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8EEDE8" w14:textId="77777777" w:rsidR="004924CC" w:rsidRDefault="004924CC" w:rsidP="004924CC">
      <w:pPr>
        <w:jc w:val="center"/>
        <w:rPr>
          <w:rFonts w:ascii="Times New Roman" w:hAnsi="Times New Roman" w:cs="Times New Roman"/>
          <w:b/>
          <w:sz w:val="24"/>
          <w:szCs w:val="24"/>
        </w:rPr>
      </w:pPr>
      <w:r>
        <w:rPr>
          <w:rFonts w:ascii="Times New Roman" w:hAnsi="Times New Roman" w:cs="Times New Roman"/>
          <w:b/>
          <w:sz w:val="24"/>
          <w:szCs w:val="24"/>
        </w:rPr>
        <w:t>Turning Extension Infrastructure into Impact: Experimental Evidence from Punjab, Pakistan</w:t>
      </w:r>
    </w:p>
    <w:p w14:paraId="4D49CE59" w14:textId="77777777" w:rsidR="004924CC" w:rsidRDefault="004924CC" w:rsidP="004924CC">
      <w:pPr>
        <w:spacing w:after="0"/>
        <w:jc w:val="center"/>
        <w:rPr>
          <w:rFonts w:ascii="Times New Roman" w:hAnsi="Times New Roman" w:cs="Times New Roman"/>
          <w:bCs/>
          <w:sz w:val="24"/>
          <w:szCs w:val="24"/>
        </w:rPr>
      </w:pPr>
    </w:p>
    <w:p w14:paraId="237E09EB" w14:textId="77777777" w:rsidR="004924CC" w:rsidRDefault="004924CC" w:rsidP="004924CC">
      <w:pPr>
        <w:spacing w:after="0"/>
        <w:jc w:val="center"/>
        <w:rPr>
          <w:rFonts w:ascii="Times New Roman" w:hAnsi="Times New Roman" w:cs="Times New Roman"/>
          <w:bCs/>
          <w:sz w:val="24"/>
          <w:szCs w:val="24"/>
        </w:rPr>
      </w:pPr>
      <w:r>
        <w:rPr>
          <w:rFonts w:ascii="Times New Roman" w:hAnsi="Times New Roman" w:cs="Times New Roman"/>
          <w:bCs/>
          <w:sz w:val="24"/>
          <w:szCs w:val="24"/>
        </w:rPr>
        <w:t>Zartasha Zafar</w:t>
      </w:r>
      <w:r>
        <w:rPr>
          <w:rStyle w:val="FootnoteReference"/>
          <w:rFonts w:ascii="Times New Roman" w:hAnsi="Times New Roman" w:cs="Times New Roman"/>
          <w:bCs/>
          <w:sz w:val="24"/>
          <w:szCs w:val="24"/>
        </w:rPr>
        <w:footnoteReference w:id="1"/>
      </w:r>
    </w:p>
    <w:p w14:paraId="354F5131" w14:textId="77777777" w:rsidR="004924CC" w:rsidRDefault="004924CC" w:rsidP="004924CC">
      <w:pPr>
        <w:pStyle w:val="FootnoteText"/>
        <w:jc w:val="center"/>
        <w:rPr>
          <w:rFonts w:ascii="Times New Roman" w:hAnsi="Times New Roman" w:cs="Times New Roman"/>
        </w:rPr>
      </w:pPr>
      <w:r>
        <w:rPr>
          <w:rFonts w:ascii="Times New Roman" w:hAnsi="Times New Roman" w:cs="Times New Roman"/>
        </w:rPr>
        <w:t xml:space="preserve">PhD Candidate at the Department of Economics, National University of Sciences &amp; Technology (NUST) Islamabad. (Email: </w:t>
      </w:r>
      <w:hyperlink r:id="rId8" w:history="1">
        <w:r>
          <w:rPr>
            <w:rStyle w:val="Hyperlink"/>
            <w:rFonts w:ascii="Times New Roman" w:hAnsi="Times New Roman" w:cs="Times New Roman"/>
          </w:rPr>
          <w:t>zartasha.phde19s3h@student.nust.edu.pk</w:t>
        </w:r>
      </w:hyperlink>
      <w:r>
        <w:rPr>
          <w:rFonts w:ascii="Times New Roman" w:hAnsi="Times New Roman" w:cs="Times New Roman"/>
        </w:rPr>
        <w:t xml:space="preserve">)  </w:t>
      </w:r>
    </w:p>
    <w:p w14:paraId="3EEA8FF4" w14:textId="77777777" w:rsidR="004924CC" w:rsidRDefault="004924CC" w:rsidP="004924CC">
      <w:pPr>
        <w:spacing w:after="0"/>
        <w:jc w:val="center"/>
        <w:rPr>
          <w:rFonts w:ascii="Times New Roman" w:hAnsi="Times New Roman" w:cs="Times New Roman"/>
          <w:bCs/>
          <w:sz w:val="24"/>
          <w:szCs w:val="24"/>
        </w:rPr>
      </w:pPr>
      <w:r>
        <w:rPr>
          <w:rFonts w:ascii="Times New Roman" w:hAnsi="Times New Roman" w:cs="Times New Roman"/>
          <w:bCs/>
          <w:sz w:val="24"/>
          <w:szCs w:val="24"/>
        </w:rPr>
        <w:t>Inayat Ullah</w:t>
      </w:r>
    </w:p>
    <w:p w14:paraId="47A16499" w14:textId="77777777" w:rsidR="004924CC" w:rsidRDefault="004924CC" w:rsidP="004924CC">
      <w:pPr>
        <w:pStyle w:val="FootnoteText"/>
        <w:jc w:val="center"/>
        <w:rPr>
          <w:rFonts w:ascii="Times New Roman" w:hAnsi="Times New Roman" w:cs="Times New Roman"/>
        </w:rPr>
      </w:pPr>
      <w:r>
        <w:rPr>
          <w:rFonts w:ascii="Times New Roman" w:hAnsi="Times New Roman" w:cs="Times New Roman"/>
        </w:rPr>
        <w:t xml:space="preserve">Assistant Professor, Department of Government &amp; Public Policy, National University of Sciences &amp; Technology (NUST) Islamabad. (email: </w:t>
      </w:r>
      <w:hyperlink r:id="rId9" w:history="1">
        <w:r>
          <w:rPr>
            <w:rStyle w:val="Hyperlink"/>
            <w:rFonts w:ascii="Times New Roman" w:hAnsi="Times New Roman" w:cs="Times New Roman"/>
          </w:rPr>
          <w:t>inayat@s3h.nust.edu.pk</w:t>
        </w:r>
      </w:hyperlink>
      <w:r>
        <w:rPr>
          <w:rFonts w:ascii="Times New Roman" w:hAnsi="Times New Roman" w:cs="Times New Roman"/>
        </w:rPr>
        <w:t>)</w:t>
      </w:r>
    </w:p>
    <w:p w14:paraId="159D1D13" w14:textId="77777777" w:rsidR="004924CC" w:rsidRDefault="004924CC" w:rsidP="004924CC">
      <w:pPr>
        <w:spacing w:after="0"/>
        <w:jc w:val="center"/>
        <w:rPr>
          <w:rFonts w:ascii="Times New Roman" w:hAnsi="Times New Roman" w:cs="Times New Roman"/>
          <w:bCs/>
          <w:sz w:val="24"/>
          <w:szCs w:val="24"/>
        </w:rPr>
      </w:pPr>
      <w:r>
        <w:rPr>
          <w:rFonts w:ascii="Times New Roman" w:hAnsi="Times New Roman" w:cs="Times New Roman"/>
          <w:bCs/>
          <w:sz w:val="24"/>
          <w:szCs w:val="24"/>
        </w:rPr>
        <w:t>Faisal Jamil</w:t>
      </w:r>
    </w:p>
    <w:p w14:paraId="47710D10" w14:textId="77777777" w:rsidR="004924CC" w:rsidRDefault="004924CC" w:rsidP="004924CC">
      <w:pPr>
        <w:pStyle w:val="FootnoteText"/>
        <w:jc w:val="center"/>
        <w:rPr>
          <w:rFonts w:ascii="Times New Roman" w:hAnsi="Times New Roman" w:cs="Times New Roman"/>
        </w:rPr>
      </w:pPr>
      <w:r>
        <w:rPr>
          <w:rFonts w:ascii="Times New Roman" w:hAnsi="Times New Roman" w:cs="Times New Roman"/>
        </w:rPr>
        <w:t xml:space="preserve">Professor, Department of Economics, National University of Sciences &amp; Technology (NUST) Islamabad (Email: </w:t>
      </w:r>
      <w:hyperlink r:id="rId10" w:history="1">
        <w:r>
          <w:rPr>
            <w:rStyle w:val="Hyperlink"/>
            <w:rFonts w:ascii="Times New Roman" w:hAnsi="Times New Roman" w:cs="Times New Roman"/>
          </w:rPr>
          <w:t>faisal.jamil@s3h.nust.edu.pk</w:t>
        </w:r>
      </w:hyperlink>
      <w:r>
        <w:rPr>
          <w:rFonts w:ascii="Times New Roman" w:hAnsi="Times New Roman" w:cs="Times New Roman"/>
        </w:rPr>
        <w:t>)</w:t>
      </w:r>
    </w:p>
    <w:p w14:paraId="570EEA44" w14:textId="77777777" w:rsidR="004924CC" w:rsidRDefault="004924CC" w:rsidP="004924CC">
      <w:pPr>
        <w:jc w:val="center"/>
        <w:rPr>
          <w:rFonts w:ascii="Times New Roman" w:hAnsi="Times New Roman" w:cs="Times New Roman"/>
          <w:bCs/>
          <w:sz w:val="24"/>
          <w:szCs w:val="24"/>
        </w:rPr>
      </w:pPr>
    </w:p>
    <w:p w14:paraId="723E092B" w14:textId="77777777" w:rsidR="004924CC" w:rsidRDefault="004924CC" w:rsidP="004924CC">
      <w:pPr>
        <w:jc w:val="center"/>
        <w:rPr>
          <w:rFonts w:ascii="Times New Roman" w:hAnsi="Times New Roman" w:cs="Times New Roman"/>
          <w:b/>
          <w:sz w:val="24"/>
          <w:szCs w:val="24"/>
        </w:rPr>
      </w:pPr>
      <w:r>
        <w:rPr>
          <w:rFonts w:ascii="Times New Roman" w:hAnsi="Times New Roman" w:cs="Times New Roman"/>
          <w:b/>
          <w:sz w:val="24"/>
          <w:szCs w:val="24"/>
        </w:rPr>
        <w:t>Abstract</w:t>
      </w:r>
    </w:p>
    <w:p w14:paraId="50F2A7FD" w14:textId="77777777" w:rsidR="004924CC" w:rsidRDefault="004924CC" w:rsidP="004924CC">
      <w:pPr>
        <w:jc w:val="both"/>
        <w:rPr>
          <w:rFonts w:ascii="Times New Roman" w:hAnsi="Times New Roman" w:cs="Times New Roman"/>
          <w:bCs/>
          <w:sz w:val="24"/>
          <w:szCs w:val="24"/>
        </w:rPr>
      </w:pPr>
      <w:r>
        <w:rPr>
          <w:rFonts w:ascii="Times New Roman" w:hAnsi="Times New Roman" w:cs="Times New Roman"/>
          <w:bCs/>
          <w:sz w:val="24"/>
          <w:szCs w:val="24"/>
        </w:rPr>
        <w:t>Rice is a vital crop for household food security and the national economy in Pakistan, contributing 0.7% to GDP, 3% to agricultural value added, and ranking as the country’s second-largest export after cotton. However, rice yields among small-scale farmers remain suboptimal, partly due to limited access to timely and locally relevant agronomic knowledge. This study leverages a natural experiment in two major rice-producing districts of Punjab, Pakistan, to estimate the causal effect of targeted agricultural training on rice productivity and farm incomes. Farmers with small to medium landholdings and at least two years of farming experience were selected for the experiment conducted in collaboration with the provincial extension department and community leaders. Treated villages received structured, phase-based agronomic training before and during the Kharif season, while selected control villages did not receive such support. Using baseline and endline surveys, along with a difference-in-differences estimation strategy that controls for village fixed effects, we find that the intervention increased average rice yields by 4.64 maunds per acre (approximately 185 kilograms), thus significantly raising per-acre revenues. Importantly, our baseline analysis reveals no significant yield differences between areas with and without extension staff, underscoring that the mere presence of extension infrastructure does not translate into productivity gains unless accompanied by timely, zone-centered knowledge transfer to farmers. These results highlight that while public extension systems are a necessary delivery channel, their impact remains limited without strengthened capacity, targeted training, and active engagement with farmers. The findings provide actionable insights for policymakers seeking cost-effective ways to reduce yield gaps and enhance rural welfare by leveraging underutilized extension infrastructure as an effective tool for knowledge dissemination and agricultural growth.</w:t>
      </w:r>
    </w:p>
    <w:p w14:paraId="08236802" w14:textId="77777777" w:rsidR="004924CC" w:rsidRDefault="004924CC" w:rsidP="004924CC">
      <w:pPr>
        <w:rPr>
          <w:rFonts w:ascii="Times New Roman" w:hAnsi="Times New Roman" w:cs="Times New Roman"/>
          <w:b/>
          <w:bCs/>
          <w:sz w:val="24"/>
          <w:szCs w:val="24"/>
        </w:rPr>
      </w:pPr>
    </w:p>
    <w:p w14:paraId="5159D90F" w14:textId="77777777" w:rsidR="004924CC" w:rsidRDefault="004924CC" w:rsidP="004924CC">
      <w:pPr>
        <w:rPr>
          <w:rFonts w:ascii="Times New Roman" w:hAnsi="Times New Roman" w:cs="Times New Roman"/>
          <w:sz w:val="24"/>
          <w:szCs w:val="24"/>
        </w:rPr>
      </w:pPr>
      <w:r>
        <w:rPr>
          <w:rFonts w:ascii="Times New Roman" w:hAnsi="Times New Roman" w:cs="Times New Roman"/>
          <w:b/>
          <w:bCs/>
          <w:sz w:val="24"/>
          <w:szCs w:val="24"/>
        </w:rPr>
        <w:t>Key Words:</w:t>
      </w:r>
      <w:r>
        <w:rPr>
          <w:rFonts w:ascii="Times New Roman" w:hAnsi="Times New Roman" w:cs="Times New Roman"/>
          <w:sz w:val="24"/>
          <w:szCs w:val="24"/>
        </w:rPr>
        <w:t xml:space="preserve"> Agricultural Extension Services, Rice Yield, Information Dissemination, Natural Experiment</w:t>
      </w:r>
    </w:p>
    <w:p w14:paraId="7EE90776" w14:textId="77777777" w:rsidR="004924CC" w:rsidRDefault="004924CC" w:rsidP="004924CC">
      <w:pPr>
        <w:rPr>
          <w:rFonts w:ascii="Times New Roman" w:hAnsi="Times New Roman" w:cs="Times New Roman"/>
          <w:sz w:val="24"/>
          <w:szCs w:val="24"/>
        </w:rPr>
      </w:pPr>
      <w:r>
        <w:rPr>
          <w:rFonts w:ascii="Times New Roman" w:hAnsi="Times New Roman" w:cs="Times New Roman"/>
          <w:b/>
          <w:bCs/>
          <w:sz w:val="24"/>
          <w:szCs w:val="24"/>
        </w:rPr>
        <w:t xml:space="preserve">JEL Classification:  </w:t>
      </w:r>
      <w:r>
        <w:rPr>
          <w:rFonts w:ascii="Times New Roman" w:hAnsi="Times New Roman" w:cs="Times New Roman"/>
          <w:sz w:val="24"/>
          <w:szCs w:val="24"/>
        </w:rPr>
        <w:t>O13,Q12, Q16, C93</w:t>
      </w:r>
    </w:p>
    <w:p w14:paraId="28D8274F" w14:textId="3DF676E2" w:rsidR="000C7751" w:rsidRPr="0087308C" w:rsidRDefault="00350F8E" w:rsidP="0087308C">
      <w:pPr>
        <w:jc w:val="center"/>
        <w:rPr>
          <w:rFonts w:ascii="Times New Roman" w:hAnsi="Times New Roman" w:cs="Times New Roman"/>
          <w:b/>
          <w:sz w:val="24"/>
          <w:szCs w:val="24"/>
        </w:rPr>
      </w:pPr>
      <w:bookmarkStart w:id="0" w:name="_GoBack"/>
      <w:bookmarkEnd w:id="0"/>
      <w:r w:rsidRPr="00350F8E">
        <w:rPr>
          <w:rFonts w:ascii="Times New Roman" w:hAnsi="Times New Roman" w:cs="Times New Roman"/>
          <w:b/>
          <w:sz w:val="24"/>
          <w:szCs w:val="24"/>
        </w:rPr>
        <w:lastRenderedPageBreak/>
        <w:t>Turning Extension Infrastructure into Impact</w:t>
      </w:r>
      <w:r w:rsidR="00885218" w:rsidRPr="00DB4FEA">
        <w:rPr>
          <w:rFonts w:ascii="Times New Roman" w:hAnsi="Times New Roman" w:cs="Times New Roman"/>
          <w:b/>
          <w:sz w:val="24"/>
          <w:szCs w:val="24"/>
        </w:rPr>
        <w:t>: Experimental Evidence from Punjab, Pakistan</w:t>
      </w:r>
      <w:r w:rsidR="0087308C">
        <w:rPr>
          <w:rStyle w:val="FootnoteReference"/>
          <w:rFonts w:ascii="Times New Roman" w:hAnsi="Times New Roman" w:cs="Times New Roman"/>
          <w:b/>
          <w:sz w:val="24"/>
          <w:szCs w:val="24"/>
        </w:rPr>
        <w:footnoteReference w:id="2"/>
      </w:r>
    </w:p>
    <w:p w14:paraId="6A78F907" w14:textId="77777777" w:rsidR="0087308C" w:rsidRDefault="0087308C" w:rsidP="00327FEF">
      <w:pPr>
        <w:jc w:val="center"/>
        <w:rPr>
          <w:rFonts w:ascii="Times New Roman" w:hAnsi="Times New Roman" w:cs="Times New Roman"/>
          <w:b/>
          <w:sz w:val="24"/>
          <w:szCs w:val="24"/>
        </w:rPr>
      </w:pPr>
    </w:p>
    <w:p w14:paraId="0A92025F" w14:textId="3492454A" w:rsidR="00885218" w:rsidRPr="00327FEF" w:rsidRDefault="00885218" w:rsidP="00327FEF">
      <w:pPr>
        <w:jc w:val="center"/>
        <w:rPr>
          <w:rFonts w:ascii="Times New Roman" w:hAnsi="Times New Roman" w:cs="Times New Roman"/>
          <w:b/>
          <w:sz w:val="24"/>
          <w:szCs w:val="24"/>
        </w:rPr>
      </w:pPr>
      <w:r w:rsidRPr="00327FEF">
        <w:rPr>
          <w:rFonts w:ascii="Times New Roman" w:hAnsi="Times New Roman" w:cs="Times New Roman"/>
          <w:b/>
          <w:sz w:val="24"/>
          <w:szCs w:val="24"/>
        </w:rPr>
        <w:t>Abstract</w:t>
      </w:r>
    </w:p>
    <w:p w14:paraId="78CF0651" w14:textId="19BF6A8D" w:rsidR="00D935E5" w:rsidRPr="00327FEF" w:rsidRDefault="00D935E5" w:rsidP="00327FEF">
      <w:pPr>
        <w:jc w:val="both"/>
        <w:rPr>
          <w:rFonts w:ascii="Times New Roman" w:hAnsi="Times New Roman" w:cs="Times New Roman"/>
          <w:bCs/>
          <w:sz w:val="24"/>
          <w:szCs w:val="24"/>
        </w:rPr>
      </w:pPr>
      <w:r w:rsidRPr="00327FEF">
        <w:rPr>
          <w:rFonts w:ascii="Times New Roman" w:hAnsi="Times New Roman" w:cs="Times New Roman"/>
          <w:bCs/>
          <w:sz w:val="24"/>
          <w:szCs w:val="24"/>
        </w:rPr>
        <w:t xml:space="preserve">Rice is a vital crop for household food security and the national economy in Pakistan, contributing 0.7% to GDP, 3% to agricultural value added, and ranking as the country’s second-largest export after cotton. </w:t>
      </w:r>
      <w:r w:rsidR="00CF360E">
        <w:rPr>
          <w:rFonts w:ascii="Times New Roman" w:hAnsi="Times New Roman" w:cs="Times New Roman"/>
          <w:bCs/>
          <w:sz w:val="24"/>
          <w:szCs w:val="24"/>
        </w:rPr>
        <w:t>However,</w:t>
      </w:r>
      <w:r w:rsidRPr="00327FEF">
        <w:rPr>
          <w:rFonts w:ascii="Times New Roman" w:hAnsi="Times New Roman" w:cs="Times New Roman"/>
          <w:bCs/>
          <w:sz w:val="24"/>
          <w:szCs w:val="24"/>
        </w:rPr>
        <w:t xml:space="preserve"> rice yields among small-scale farmers remain suboptimal, partly due to limited access to timely and locally relevant agronomic knowledge. This study leverages a natural experiment in two major rice-producing districts of Punjab, Pakistan, to estimate the causal effect of targeted agricultural training on rice productivity and farm incomes. Farmers with small</w:t>
      </w:r>
      <w:r w:rsidR="008E092C">
        <w:rPr>
          <w:rFonts w:ascii="Times New Roman" w:hAnsi="Times New Roman" w:cs="Times New Roman"/>
          <w:bCs/>
          <w:sz w:val="24"/>
          <w:szCs w:val="24"/>
        </w:rPr>
        <w:t xml:space="preserve"> to medium</w:t>
      </w:r>
      <w:r w:rsidRPr="00327FEF">
        <w:rPr>
          <w:rFonts w:ascii="Times New Roman" w:hAnsi="Times New Roman" w:cs="Times New Roman"/>
          <w:bCs/>
          <w:sz w:val="24"/>
          <w:szCs w:val="24"/>
        </w:rPr>
        <w:t xml:space="preserve"> landholdings and at least two years of farming experience were selected </w:t>
      </w:r>
      <w:r w:rsidR="008E092C">
        <w:rPr>
          <w:rFonts w:ascii="Times New Roman" w:hAnsi="Times New Roman" w:cs="Times New Roman"/>
          <w:bCs/>
          <w:sz w:val="24"/>
          <w:szCs w:val="24"/>
        </w:rPr>
        <w:t xml:space="preserve">for the experiment conducted </w:t>
      </w:r>
      <w:r w:rsidRPr="00327FEF">
        <w:rPr>
          <w:rFonts w:ascii="Times New Roman" w:hAnsi="Times New Roman" w:cs="Times New Roman"/>
          <w:bCs/>
          <w:sz w:val="24"/>
          <w:szCs w:val="24"/>
        </w:rPr>
        <w:t xml:space="preserve">in collaboration with the provincial extension department and community leaders. Treated villages received structured, phase-based agronomic training </w:t>
      </w:r>
      <w:r w:rsidR="00CF360E">
        <w:rPr>
          <w:rFonts w:ascii="Times New Roman" w:hAnsi="Times New Roman" w:cs="Times New Roman"/>
          <w:bCs/>
          <w:sz w:val="24"/>
          <w:szCs w:val="24"/>
        </w:rPr>
        <w:t>before</w:t>
      </w:r>
      <w:r w:rsidRPr="00327FEF">
        <w:rPr>
          <w:rFonts w:ascii="Times New Roman" w:hAnsi="Times New Roman" w:cs="Times New Roman"/>
          <w:bCs/>
          <w:sz w:val="24"/>
          <w:szCs w:val="24"/>
        </w:rPr>
        <w:t xml:space="preserve"> and during the Kharif season, while </w:t>
      </w:r>
      <w:r w:rsidR="00DB67D7">
        <w:rPr>
          <w:rFonts w:ascii="Times New Roman" w:hAnsi="Times New Roman" w:cs="Times New Roman"/>
          <w:bCs/>
          <w:sz w:val="24"/>
          <w:szCs w:val="24"/>
        </w:rPr>
        <w:t>selected</w:t>
      </w:r>
      <w:r w:rsidRPr="00327FEF">
        <w:rPr>
          <w:rFonts w:ascii="Times New Roman" w:hAnsi="Times New Roman" w:cs="Times New Roman"/>
          <w:bCs/>
          <w:sz w:val="24"/>
          <w:szCs w:val="24"/>
        </w:rPr>
        <w:t xml:space="preserve"> control villages did not receive </w:t>
      </w:r>
      <w:r w:rsidR="00DB67D7">
        <w:rPr>
          <w:rFonts w:ascii="Times New Roman" w:hAnsi="Times New Roman" w:cs="Times New Roman"/>
          <w:bCs/>
          <w:sz w:val="24"/>
          <w:szCs w:val="24"/>
        </w:rPr>
        <w:t>such</w:t>
      </w:r>
      <w:r w:rsidRPr="00327FEF">
        <w:rPr>
          <w:rFonts w:ascii="Times New Roman" w:hAnsi="Times New Roman" w:cs="Times New Roman"/>
          <w:bCs/>
          <w:sz w:val="24"/>
          <w:szCs w:val="24"/>
        </w:rPr>
        <w:t xml:space="preserve"> support. Using baseline and endline surveys</w:t>
      </w:r>
      <w:r w:rsidR="00CF360E">
        <w:rPr>
          <w:rFonts w:ascii="Times New Roman" w:hAnsi="Times New Roman" w:cs="Times New Roman"/>
          <w:bCs/>
          <w:sz w:val="24"/>
          <w:szCs w:val="24"/>
        </w:rPr>
        <w:t>, along with a difference-in-differences estimation strategy that controls for</w:t>
      </w:r>
      <w:r w:rsidRPr="00327FEF">
        <w:rPr>
          <w:rFonts w:ascii="Times New Roman" w:hAnsi="Times New Roman" w:cs="Times New Roman"/>
          <w:bCs/>
          <w:sz w:val="24"/>
          <w:szCs w:val="24"/>
        </w:rPr>
        <w:t xml:space="preserve"> village fixed effects, we find that the intervention increased average rice yields by 4.64 maunds per acre (approximately 185 kilograms)</w:t>
      </w:r>
      <w:r w:rsidR="00DB67D7">
        <w:rPr>
          <w:rFonts w:ascii="Times New Roman" w:hAnsi="Times New Roman" w:cs="Times New Roman"/>
          <w:bCs/>
          <w:sz w:val="24"/>
          <w:szCs w:val="24"/>
        </w:rPr>
        <w:t>, thus significantly raising</w:t>
      </w:r>
      <w:r w:rsidRPr="00327FEF">
        <w:rPr>
          <w:rFonts w:ascii="Times New Roman" w:hAnsi="Times New Roman" w:cs="Times New Roman"/>
          <w:bCs/>
          <w:sz w:val="24"/>
          <w:szCs w:val="24"/>
        </w:rPr>
        <w:t xml:space="preserve"> per-acre crop revenues. Importantly, our baseline analysis reveals no significant yield </w:t>
      </w:r>
      <w:r w:rsidRPr="00116BEE">
        <w:rPr>
          <w:rFonts w:ascii="Times New Roman" w:hAnsi="Times New Roman" w:cs="Times New Roman"/>
          <w:bCs/>
          <w:sz w:val="24"/>
          <w:szCs w:val="24"/>
        </w:rPr>
        <w:t>differences between areas with and without extension staff,</w:t>
      </w:r>
      <w:r w:rsidRPr="00327FEF">
        <w:rPr>
          <w:rFonts w:ascii="Times New Roman" w:hAnsi="Times New Roman" w:cs="Times New Roman"/>
          <w:bCs/>
          <w:sz w:val="24"/>
          <w:szCs w:val="24"/>
        </w:rPr>
        <w:t xml:space="preserve"> underscoring that the mere presence of extension infrastructure does not translate into productivity gains unless accompanied by timely, </w:t>
      </w:r>
      <w:r w:rsidR="00C845BC">
        <w:rPr>
          <w:rFonts w:ascii="Times New Roman" w:hAnsi="Times New Roman" w:cs="Times New Roman"/>
          <w:bCs/>
          <w:sz w:val="24"/>
          <w:szCs w:val="24"/>
        </w:rPr>
        <w:t>zone</w:t>
      </w:r>
      <w:r w:rsidRPr="00327FEF">
        <w:rPr>
          <w:rFonts w:ascii="Times New Roman" w:hAnsi="Times New Roman" w:cs="Times New Roman"/>
          <w:bCs/>
          <w:sz w:val="24"/>
          <w:szCs w:val="24"/>
        </w:rPr>
        <w:t>-centered knowledge transfer</w:t>
      </w:r>
      <w:r w:rsidR="00C845BC">
        <w:rPr>
          <w:rFonts w:ascii="Times New Roman" w:hAnsi="Times New Roman" w:cs="Times New Roman"/>
          <w:bCs/>
          <w:sz w:val="24"/>
          <w:szCs w:val="24"/>
        </w:rPr>
        <w:t xml:space="preserve"> to farmers</w:t>
      </w:r>
      <w:r w:rsidRPr="00327FEF">
        <w:rPr>
          <w:rFonts w:ascii="Times New Roman" w:hAnsi="Times New Roman" w:cs="Times New Roman"/>
          <w:bCs/>
          <w:sz w:val="24"/>
          <w:szCs w:val="24"/>
        </w:rPr>
        <w:t xml:space="preserve">. These results highlight that while public extension systems are a necessary delivery channel, their impact remains limited without strengthened capacity, targeted training, and active </w:t>
      </w:r>
      <w:r w:rsidR="00CF360E">
        <w:rPr>
          <w:rFonts w:ascii="Times New Roman" w:hAnsi="Times New Roman" w:cs="Times New Roman"/>
          <w:bCs/>
          <w:sz w:val="24"/>
          <w:szCs w:val="24"/>
        </w:rPr>
        <w:t>engagement with farmers</w:t>
      </w:r>
      <w:r w:rsidRPr="00327FEF">
        <w:rPr>
          <w:rFonts w:ascii="Times New Roman" w:hAnsi="Times New Roman" w:cs="Times New Roman"/>
          <w:bCs/>
          <w:sz w:val="24"/>
          <w:szCs w:val="24"/>
        </w:rPr>
        <w:t xml:space="preserve">. The findings </w:t>
      </w:r>
      <w:r w:rsidR="00DF010D">
        <w:rPr>
          <w:rFonts w:ascii="Times New Roman" w:hAnsi="Times New Roman" w:cs="Times New Roman"/>
          <w:bCs/>
          <w:sz w:val="24"/>
          <w:szCs w:val="24"/>
        </w:rPr>
        <w:t>provide actionable insights for policymakers seeking cost-effective ways to reduce yield gaps and enhance rural welfare by leveraging underutilized extension infrastructure as</w:t>
      </w:r>
      <w:r w:rsidRPr="00327FEF">
        <w:rPr>
          <w:rFonts w:ascii="Times New Roman" w:hAnsi="Times New Roman" w:cs="Times New Roman"/>
          <w:bCs/>
          <w:sz w:val="24"/>
          <w:szCs w:val="24"/>
        </w:rPr>
        <w:t xml:space="preserve"> an effective tool for knowledge dissemination and agricultural growth.</w:t>
      </w:r>
    </w:p>
    <w:p w14:paraId="3FB36A34" w14:textId="77777777" w:rsidR="00327FEF" w:rsidRDefault="00327FEF" w:rsidP="00DB4FEA">
      <w:pPr>
        <w:rPr>
          <w:rFonts w:ascii="Times New Roman" w:hAnsi="Times New Roman" w:cs="Times New Roman"/>
          <w:b/>
          <w:bCs/>
          <w:sz w:val="24"/>
          <w:szCs w:val="24"/>
        </w:rPr>
      </w:pPr>
    </w:p>
    <w:p w14:paraId="6D147478" w14:textId="625706F9" w:rsidR="00DB4FEA" w:rsidRDefault="00DB4FEA" w:rsidP="00DB4FEA">
      <w:pPr>
        <w:rPr>
          <w:rFonts w:ascii="Times New Roman" w:hAnsi="Times New Roman" w:cs="Times New Roman"/>
          <w:sz w:val="24"/>
          <w:szCs w:val="24"/>
        </w:rPr>
      </w:pPr>
      <w:r w:rsidRPr="00DB4FEA">
        <w:rPr>
          <w:rFonts w:ascii="Times New Roman" w:hAnsi="Times New Roman" w:cs="Times New Roman"/>
          <w:b/>
          <w:bCs/>
          <w:sz w:val="24"/>
          <w:szCs w:val="24"/>
        </w:rPr>
        <w:t>Key Words:</w:t>
      </w:r>
      <w:r w:rsidRPr="00DB4FEA">
        <w:rPr>
          <w:rFonts w:ascii="Times New Roman" w:hAnsi="Times New Roman" w:cs="Times New Roman"/>
          <w:sz w:val="24"/>
          <w:szCs w:val="24"/>
        </w:rPr>
        <w:t xml:space="preserve"> Agricultural Extension Services, Rice Yield, Information Dissemination, Natural Experiment</w:t>
      </w:r>
    </w:p>
    <w:p w14:paraId="055F1CE4" w14:textId="090C31C8" w:rsidR="005E1577" w:rsidRDefault="00DB4FEA" w:rsidP="00B26215">
      <w:pPr>
        <w:spacing w:after="0"/>
        <w:rPr>
          <w:rFonts w:ascii="Times New Roman" w:hAnsi="Times New Roman" w:cs="Times New Roman"/>
          <w:sz w:val="24"/>
          <w:szCs w:val="24"/>
        </w:rPr>
      </w:pPr>
      <w:r w:rsidRPr="00DB4FEA">
        <w:rPr>
          <w:rFonts w:ascii="Times New Roman" w:hAnsi="Times New Roman" w:cs="Times New Roman"/>
          <w:b/>
          <w:bCs/>
          <w:sz w:val="24"/>
          <w:szCs w:val="24"/>
        </w:rPr>
        <w:t>JEL Classification</w:t>
      </w:r>
      <w:r w:rsidR="00327FEF">
        <w:rPr>
          <w:rFonts w:ascii="Times New Roman" w:hAnsi="Times New Roman" w:cs="Times New Roman"/>
          <w:b/>
          <w:bCs/>
          <w:sz w:val="24"/>
          <w:szCs w:val="24"/>
        </w:rPr>
        <w:t xml:space="preserve">:  </w:t>
      </w:r>
      <w:r w:rsidRPr="00DB4FEA">
        <w:rPr>
          <w:rFonts w:ascii="Times New Roman" w:hAnsi="Times New Roman" w:cs="Times New Roman"/>
          <w:sz w:val="24"/>
          <w:szCs w:val="24"/>
        </w:rPr>
        <w:t>O13</w:t>
      </w:r>
      <w:r w:rsidR="00327FEF">
        <w:rPr>
          <w:rFonts w:ascii="Times New Roman" w:hAnsi="Times New Roman" w:cs="Times New Roman"/>
          <w:sz w:val="24"/>
          <w:szCs w:val="24"/>
        </w:rPr>
        <w:t>,</w:t>
      </w:r>
      <w:r w:rsidRPr="00DB4FEA">
        <w:rPr>
          <w:rFonts w:ascii="Times New Roman" w:hAnsi="Times New Roman" w:cs="Times New Roman"/>
          <w:sz w:val="24"/>
          <w:szCs w:val="24"/>
        </w:rPr>
        <w:t>Q12</w:t>
      </w:r>
      <w:r w:rsidR="00327FEF">
        <w:rPr>
          <w:rFonts w:ascii="Times New Roman" w:hAnsi="Times New Roman" w:cs="Times New Roman"/>
          <w:sz w:val="24"/>
          <w:szCs w:val="24"/>
        </w:rPr>
        <w:t xml:space="preserve">, </w:t>
      </w:r>
      <w:r w:rsidRPr="00DB4FEA">
        <w:rPr>
          <w:rFonts w:ascii="Times New Roman" w:hAnsi="Times New Roman" w:cs="Times New Roman"/>
          <w:sz w:val="24"/>
          <w:szCs w:val="24"/>
        </w:rPr>
        <w:t>Q16</w:t>
      </w:r>
      <w:r w:rsidR="00327FEF">
        <w:rPr>
          <w:rFonts w:ascii="Times New Roman" w:hAnsi="Times New Roman" w:cs="Times New Roman"/>
          <w:sz w:val="24"/>
          <w:szCs w:val="24"/>
        </w:rPr>
        <w:t xml:space="preserve">, </w:t>
      </w:r>
      <w:r w:rsidRPr="00DB4FEA">
        <w:rPr>
          <w:rFonts w:ascii="Times New Roman" w:hAnsi="Times New Roman" w:cs="Times New Roman"/>
          <w:sz w:val="24"/>
          <w:szCs w:val="24"/>
        </w:rPr>
        <w:t>C93</w:t>
      </w:r>
      <w:r w:rsidR="005E1577">
        <w:rPr>
          <w:rFonts w:ascii="Times New Roman" w:hAnsi="Times New Roman" w:cs="Times New Roman"/>
          <w:sz w:val="24"/>
          <w:szCs w:val="24"/>
        </w:rPr>
        <w:br w:type="page"/>
      </w:r>
    </w:p>
    <w:p w14:paraId="47760C0C" w14:textId="6935379D" w:rsidR="005F351A" w:rsidRDefault="00DD21C0" w:rsidP="00E952AF">
      <w:pPr>
        <w:pStyle w:val="ListParagraph"/>
        <w:numPr>
          <w:ilvl w:val="0"/>
          <w:numId w:val="15"/>
        </w:numPr>
        <w:rPr>
          <w:rFonts w:ascii="Times New Roman" w:hAnsi="Times New Roman" w:cs="Times New Roman"/>
          <w:b/>
          <w:sz w:val="28"/>
          <w:szCs w:val="28"/>
        </w:rPr>
      </w:pPr>
      <w:r w:rsidRPr="00E952AF">
        <w:rPr>
          <w:rFonts w:ascii="Times New Roman" w:hAnsi="Times New Roman" w:cs="Times New Roman"/>
          <w:b/>
          <w:sz w:val="28"/>
          <w:szCs w:val="28"/>
        </w:rPr>
        <w:t>Introduction</w:t>
      </w:r>
    </w:p>
    <w:p w14:paraId="3519B0A0" w14:textId="3CA7F834" w:rsidR="00C87EBE" w:rsidRPr="0022677D" w:rsidRDefault="00C87EBE" w:rsidP="00EE5899">
      <w:pPr>
        <w:jc w:val="both"/>
        <w:rPr>
          <w:rFonts w:ascii="Times New Roman" w:hAnsi="Times New Roman" w:cs="Times New Roman"/>
          <w:bCs/>
          <w:sz w:val="24"/>
          <w:szCs w:val="24"/>
        </w:rPr>
      </w:pPr>
      <w:r w:rsidRPr="0022677D">
        <w:rPr>
          <w:rFonts w:ascii="Times New Roman" w:hAnsi="Times New Roman" w:cs="Times New Roman"/>
          <w:bCs/>
          <w:sz w:val="24"/>
          <w:szCs w:val="24"/>
        </w:rPr>
        <w:t xml:space="preserve">Information frictions </w:t>
      </w:r>
      <w:r w:rsidR="00CF360E">
        <w:rPr>
          <w:rFonts w:ascii="Times New Roman" w:hAnsi="Times New Roman" w:cs="Times New Roman"/>
          <w:bCs/>
          <w:sz w:val="24"/>
          <w:szCs w:val="24"/>
        </w:rPr>
        <w:t>persist as a significant</w:t>
      </w:r>
      <w:r w:rsidRPr="0022677D">
        <w:rPr>
          <w:rFonts w:ascii="Times New Roman" w:hAnsi="Times New Roman" w:cs="Times New Roman"/>
          <w:bCs/>
          <w:sz w:val="24"/>
          <w:szCs w:val="24"/>
        </w:rPr>
        <w:t xml:space="preserve"> barrier to </w:t>
      </w:r>
      <w:r w:rsidR="00727CF4" w:rsidRPr="0022677D">
        <w:rPr>
          <w:rFonts w:ascii="Times New Roman" w:hAnsi="Times New Roman" w:cs="Times New Roman"/>
          <w:bCs/>
          <w:sz w:val="24"/>
          <w:szCs w:val="24"/>
        </w:rPr>
        <w:t xml:space="preserve">agricultural </w:t>
      </w:r>
      <w:r w:rsidRPr="0022677D">
        <w:rPr>
          <w:rFonts w:ascii="Times New Roman" w:hAnsi="Times New Roman" w:cs="Times New Roman"/>
          <w:bCs/>
          <w:sz w:val="24"/>
          <w:szCs w:val="24"/>
        </w:rPr>
        <w:t xml:space="preserve">productivity growth across developing countries. </w:t>
      </w:r>
      <w:r w:rsidR="00635A06" w:rsidRPr="0022677D">
        <w:rPr>
          <w:rFonts w:ascii="Times New Roman" w:hAnsi="Times New Roman" w:cs="Times New Roman"/>
          <w:bCs/>
          <w:sz w:val="24"/>
          <w:szCs w:val="24"/>
        </w:rPr>
        <w:t>Public extension systems are designed to bridge th</w:t>
      </w:r>
      <w:r w:rsidR="00635A06">
        <w:rPr>
          <w:rFonts w:ascii="Times New Roman" w:hAnsi="Times New Roman" w:cs="Times New Roman"/>
          <w:bCs/>
          <w:sz w:val="24"/>
          <w:szCs w:val="24"/>
        </w:rPr>
        <w:t>e yield</w:t>
      </w:r>
      <w:r w:rsidR="00635A06" w:rsidRPr="0022677D">
        <w:rPr>
          <w:rFonts w:ascii="Times New Roman" w:hAnsi="Times New Roman" w:cs="Times New Roman"/>
          <w:bCs/>
          <w:sz w:val="24"/>
          <w:szCs w:val="24"/>
        </w:rPr>
        <w:t xml:space="preserve"> gap</w:t>
      </w:r>
      <w:r w:rsidR="00635A06">
        <w:rPr>
          <w:rFonts w:ascii="Times New Roman" w:hAnsi="Times New Roman" w:cs="Times New Roman"/>
          <w:bCs/>
          <w:sz w:val="24"/>
          <w:szCs w:val="24"/>
        </w:rPr>
        <w:t>s</w:t>
      </w:r>
      <w:r w:rsidR="00635A06" w:rsidRPr="0022677D">
        <w:rPr>
          <w:rFonts w:ascii="Times New Roman" w:hAnsi="Times New Roman" w:cs="Times New Roman"/>
          <w:bCs/>
          <w:sz w:val="24"/>
          <w:szCs w:val="24"/>
        </w:rPr>
        <w:t xml:space="preserve"> by delivering timely and relevant agronomic information. </w:t>
      </w:r>
      <w:r w:rsidRPr="0022677D">
        <w:rPr>
          <w:rFonts w:ascii="Times New Roman" w:hAnsi="Times New Roman" w:cs="Times New Roman"/>
          <w:bCs/>
          <w:sz w:val="24"/>
          <w:szCs w:val="24"/>
        </w:rPr>
        <w:t>Even where improved seed varieties, modern inputs, and cultivation techniques are physically available, adoption often lags due to gaps in farmers’ awareness and technical know-how. These knowledge gaps are especially pronounced in contexts where public extension services are under-resourced, coverage is patchy, and advisory visits are infrequent (</w:t>
      </w:r>
      <w:r w:rsidR="00996D8F">
        <w:rPr>
          <w:rFonts w:ascii="Times New Roman" w:hAnsi="Times New Roman" w:cs="Times New Roman"/>
          <w:bCs/>
          <w:sz w:val="24"/>
          <w:szCs w:val="24"/>
        </w:rPr>
        <w:t xml:space="preserve">Anderson &amp; Feder, </w:t>
      </w:r>
      <w:r w:rsidR="00996D8F" w:rsidRPr="00996D8F">
        <w:rPr>
          <w:rFonts w:ascii="Times New Roman" w:hAnsi="Times New Roman" w:cs="Times New Roman"/>
          <w:bCs/>
          <w:sz w:val="24"/>
          <w:szCs w:val="24"/>
        </w:rPr>
        <w:t>2004</w:t>
      </w:r>
      <w:r w:rsidR="00996D8F">
        <w:rPr>
          <w:rFonts w:ascii="Times New Roman" w:hAnsi="Times New Roman" w:cs="Times New Roman"/>
          <w:bCs/>
          <w:sz w:val="24"/>
          <w:szCs w:val="24"/>
        </w:rPr>
        <w:t xml:space="preserve">; </w:t>
      </w:r>
      <w:r w:rsidRPr="0022677D">
        <w:rPr>
          <w:rFonts w:ascii="Times New Roman" w:hAnsi="Times New Roman" w:cs="Times New Roman"/>
          <w:bCs/>
          <w:sz w:val="24"/>
          <w:szCs w:val="24"/>
        </w:rPr>
        <w:t>Lobell et al., 2009; Ferroni &amp; Zhou, 2012</w:t>
      </w:r>
      <w:r w:rsidR="00727CF4" w:rsidRPr="00116BEE">
        <w:rPr>
          <w:rFonts w:ascii="Times New Roman" w:hAnsi="Times New Roman" w:cs="Times New Roman"/>
          <w:bCs/>
          <w:sz w:val="24"/>
          <w:szCs w:val="24"/>
        </w:rPr>
        <w:t>; Driessche, 2024</w:t>
      </w:r>
      <w:r w:rsidRPr="00116BEE">
        <w:rPr>
          <w:rFonts w:ascii="Times New Roman" w:hAnsi="Times New Roman" w:cs="Times New Roman"/>
          <w:bCs/>
          <w:sz w:val="24"/>
          <w:szCs w:val="24"/>
        </w:rPr>
        <w:t>).</w:t>
      </w:r>
      <w:r w:rsidRPr="0022677D">
        <w:rPr>
          <w:rFonts w:ascii="Times New Roman" w:hAnsi="Times New Roman" w:cs="Times New Roman"/>
          <w:bCs/>
          <w:sz w:val="24"/>
          <w:szCs w:val="24"/>
        </w:rPr>
        <w:t xml:space="preserve"> In such settings, information itself becomes a critical but missing input in the agricultural production function.</w:t>
      </w:r>
      <w:r w:rsidR="00C611A2">
        <w:rPr>
          <w:rFonts w:ascii="Times New Roman" w:hAnsi="Times New Roman" w:cs="Times New Roman"/>
          <w:bCs/>
          <w:sz w:val="24"/>
          <w:szCs w:val="24"/>
        </w:rPr>
        <w:t xml:space="preserve"> </w:t>
      </w:r>
      <w:r w:rsidR="00635A06">
        <w:rPr>
          <w:rFonts w:ascii="Times New Roman" w:hAnsi="Times New Roman" w:cs="Times New Roman"/>
          <w:bCs/>
          <w:sz w:val="24"/>
          <w:szCs w:val="24"/>
        </w:rPr>
        <w:t>Likewise</w:t>
      </w:r>
      <w:r w:rsidRPr="0022677D">
        <w:rPr>
          <w:rFonts w:ascii="Times New Roman" w:hAnsi="Times New Roman" w:cs="Times New Roman"/>
          <w:bCs/>
          <w:sz w:val="24"/>
          <w:szCs w:val="24"/>
        </w:rPr>
        <w:t xml:space="preserve">, </w:t>
      </w:r>
      <w:r w:rsidR="00370AF4" w:rsidRPr="0022677D">
        <w:rPr>
          <w:rFonts w:ascii="Times New Roman" w:hAnsi="Times New Roman" w:cs="Times New Roman"/>
          <w:bCs/>
          <w:sz w:val="24"/>
          <w:szCs w:val="24"/>
        </w:rPr>
        <w:t>in Pakistan</w:t>
      </w:r>
      <w:r w:rsidR="00370AF4">
        <w:rPr>
          <w:rFonts w:ascii="Times New Roman" w:hAnsi="Times New Roman" w:cs="Times New Roman"/>
          <w:bCs/>
          <w:sz w:val="24"/>
          <w:szCs w:val="24"/>
        </w:rPr>
        <w:t>,</w:t>
      </w:r>
      <w:r w:rsidR="00370AF4" w:rsidRPr="0022677D">
        <w:rPr>
          <w:rFonts w:ascii="Times New Roman" w:hAnsi="Times New Roman" w:cs="Times New Roman"/>
          <w:bCs/>
          <w:sz w:val="24"/>
          <w:szCs w:val="24"/>
        </w:rPr>
        <w:t xml:space="preserve"> </w:t>
      </w:r>
      <w:r w:rsidRPr="0022677D">
        <w:rPr>
          <w:rFonts w:ascii="Times New Roman" w:hAnsi="Times New Roman" w:cs="Times New Roman"/>
          <w:bCs/>
          <w:sz w:val="24"/>
          <w:szCs w:val="24"/>
        </w:rPr>
        <w:t xml:space="preserve">the performance of </w:t>
      </w:r>
      <w:r w:rsidR="00370AF4">
        <w:rPr>
          <w:rFonts w:ascii="Times New Roman" w:hAnsi="Times New Roman" w:cs="Times New Roman"/>
          <w:bCs/>
          <w:sz w:val="24"/>
          <w:szCs w:val="24"/>
        </w:rPr>
        <w:t>the extension system</w:t>
      </w:r>
      <w:r w:rsidRPr="0022677D">
        <w:rPr>
          <w:rFonts w:ascii="Times New Roman" w:hAnsi="Times New Roman" w:cs="Times New Roman"/>
          <w:bCs/>
          <w:sz w:val="24"/>
          <w:szCs w:val="24"/>
        </w:rPr>
        <w:t xml:space="preserve"> has been constrained by staffing shortfalls, low visit frequencies, limited monitoring, and credibility challenges. Field assistants (FAs)</w:t>
      </w:r>
      <w:r w:rsidR="009B1FB3">
        <w:rPr>
          <w:rFonts w:ascii="Times New Roman" w:hAnsi="Times New Roman" w:cs="Times New Roman"/>
          <w:bCs/>
          <w:sz w:val="24"/>
          <w:szCs w:val="24"/>
        </w:rPr>
        <w:t xml:space="preserve">, </w:t>
      </w:r>
      <w:r w:rsidRPr="0022677D">
        <w:rPr>
          <w:rFonts w:ascii="Times New Roman" w:hAnsi="Times New Roman" w:cs="Times New Roman"/>
          <w:bCs/>
          <w:sz w:val="24"/>
          <w:szCs w:val="24"/>
        </w:rPr>
        <w:t>the frontline of the extension network</w:t>
      </w:r>
      <w:r w:rsidR="009B1FB3">
        <w:rPr>
          <w:rFonts w:ascii="Times New Roman" w:hAnsi="Times New Roman" w:cs="Times New Roman"/>
          <w:bCs/>
          <w:sz w:val="24"/>
          <w:szCs w:val="24"/>
        </w:rPr>
        <w:t xml:space="preserve">, </w:t>
      </w:r>
      <w:r w:rsidRPr="0022677D">
        <w:rPr>
          <w:rFonts w:ascii="Times New Roman" w:hAnsi="Times New Roman" w:cs="Times New Roman"/>
          <w:bCs/>
          <w:sz w:val="24"/>
          <w:szCs w:val="24"/>
        </w:rPr>
        <w:t xml:space="preserve">are tasked with advising farmers on seed selection, cultivation practices, input use, and pest management. </w:t>
      </w:r>
      <w:r w:rsidR="00CF360E">
        <w:rPr>
          <w:rFonts w:ascii="Times New Roman" w:hAnsi="Times New Roman" w:cs="Times New Roman"/>
          <w:bCs/>
          <w:sz w:val="24"/>
          <w:szCs w:val="24"/>
        </w:rPr>
        <w:t>Nevertheless,</w:t>
      </w:r>
      <w:r w:rsidRPr="0022677D">
        <w:rPr>
          <w:rFonts w:ascii="Times New Roman" w:hAnsi="Times New Roman" w:cs="Times New Roman"/>
          <w:bCs/>
          <w:sz w:val="24"/>
          <w:szCs w:val="24"/>
        </w:rPr>
        <w:t xml:space="preserve"> smallholder farmers often receive inconsistent guidance and instead rely on informal networks, pesticide dealers, or private agents, whose advice may be fragmented or misaligned with productivity goals (Adio et al., 2016).</w:t>
      </w:r>
    </w:p>
    <w:p w14:paraId="656D3E82" w14:textId="575E670C" w:rsidR="00C87EBE" w:rsidRPr="0022677D" w:rsidRDefault="00C87EBE" w:rsidP="00EE5899">
      <w:pPr>
        <w:jc w:val="both"/>
        <w:rPr>
          <w:rFonts w:ascii="Times New Roman" w:hAnsi="Times New Roman" w:cs="Times New Roman"/>
          <w:bCs/>
          <w:sz w:val="24"/>
          <w:szCs w:val="24"/>
        </w:rPr>
      </w:pPr>
      <w:r w:rsidRPr="0022677D">
        <w:rPr>
          <w:rFonts w:ascii="Times New Roman" w:hAnsi="Times New Roman" w:cs="Times New Roman"/>
          <w:bCs/>
          <w:sz w:val="24"/>
          <w:szCs w:val="24"/>
        </w:rPr>
        <w:t xml:space="preserve">This paper </w:t>
      </w:r>
      <w:r w:rsidR="00CF360E">
        <w:rPr>
          <w:rFonts w:ascii="Times New Roman" w:hAnsi="Times New Roman" w:cs="Times New Roman"/>
          <w:bCs/>
          <w:sz w:val="24"/>
          <w:szCs w:val="24"/>
        </w:rPr>
        <w:t>examines whether enhancing the delivery of context-specific agricultural information through existing public extension channels can significantly</w:t>
      </w:r>
      <w:r w:rsidRPr="0022677D">
        <w:rPr>
          <w:rFonts w:ascii="Times New Roman" w:hAnsi="Times New Roman" w:cs="Times New Roman"/>
          <w:bCs/>
          <w:sz w:val="24"/>
          <w:szCs w:val="24"/>
        </w:rPr>
        <w:t xml:space="preserve"> improve farm-level productivity. We evaluate a field-based natural experiment implemented in partnership with the Punjab Department of Agriculture across two </w:t>
      </w:r>
      <w:r w:rsidR="0007339B">
        <w:rPr>
          <w:rFonts w:ascii="Times New Roman" w:hAnsi="Times New Roman" w:cs="Times New Roman"/>
          <w:bCs/>
          <w:sz w:val="24"/>
          <w:szCs w:val="24"/>
        </w:rPr>
        <w:t>central</w:t>
      </w:r>
      <w:r w:rsidRPr="0022677D">
        <w:rPr>
          <w:rFonts w:ascii="Times New Roman" w:hAnsi="Times New Roman" w:cs="Times New Roman"/>
          <w:bCs/>
          <w:sz w:val="24"/>
          <w:szCs w:val="24"/>
        </w:rPr>
        <w:t xml:space="preserve"> rice-growing districts</w:t>
      </w:r>
      <w:r w:rsidR="00236303">
        <w:rPr>
          <w:rFonts w:ascii="Times New Roman" w:hAnsi="Times New Roman" w:cs="Times New Roman"/>
          <w:bCs/>
          <w:sz w:val="24"/>
          <w:szCs w:val="24"/>
        </w:rPr>
        <w:t xml:space="preserve"> in Punjab</w:t>
      </w:r>
      <w:r w:rsidRPr="0022677D">
        <w:rPr>
          <w:rFonts w:ascii="Times New Roman" w:hAnsi="Times New Roman" w:cs="Times New Roman"/>
          <w:bCs/>
          <w:sz w:val="24"/>
          <w:szCs w:val="24"/>
        </w:rPr>
        <w:t xml:space="preserve">. Villages in the treatment group received two rounds of in-season, locally tailored agronomic training delivered by FAs prior to the Kharif season. The curriculum focused on varietal selection, seedbed preparation, irrigation scheduling, fertilizer management, and pest control. </w:t>
      </w:r>
      <w:r w:rsidR="00883AD3">
        <w:rPr>
          <w:rFonts w:ascii="Times New Roman" w:hAnsi="Times New Roman" w:cs="Times New Roman"/>
          <w:bCs/>
          <w:sz w:val="24"/>
          <w:szCs w:val="24"/>
        </w:rPr>
        <w:t>We selected c</w:t>
      </w:r>
      <w:r w:rsidRPr="0022677D">
        <w:rPr>
          <w:rFonts w:ascii="Times New Roman" w:hAnsi="Times New Roman" w:cs="Times New Roman"/>
          <w:bCs/>
          <w:sz w:val="24"/>
          <w:szCs w:val="24"/>
        </w:rPr>
        <w:t xml:space="preserve">omparable control villages </w:t>
      </w:r>
      <w:r w:rsidR="00883AD3">
        <w:rPr>
          <w:rFonts w:ascii="Times New Roman" w:hAnsi="Times New Roman" w:cs="Times New Roman"/>
          <w:bCs/>
          <w:sz w:val="24"/>
          <w:szCs w:val="24"/>
        </w:rPr>
        <w:t xml:space="preserve">that </w:t>
      </w:r>
      <w:r w:rsidRPr="0022677D">
        <w:rPr>
          <w:rFonts w:ascii="Times New Roman" w:hAnsi="Times New Roman" w:cs="Times New Roman"/>
          <w:bCs/>
          <w:sz w:val="24"/>
          <w:szCs w:val="24"/>
        </w:rPr>
        <w:t>did not receive any additional extension</w:t>
      </w:r>
      <w:r w:rsidR="00883AD3">
        <w:rPr>
          <w:rFonts w:ascii="Times New Roman" w:hAnsi="Times New Roman" w:cs="Times New Roman"/>
          <w:bCs/>
          <w:sz w:val="24"/>
          <w:szCs w:val="24"/>
        </w:rPr>
        <w:t xml:space="preserve"> support during the same</w:t>
      </w:r>
      <w:r w:rsidRPr="0022677D">
        <w:rPr>
          <w:rFonts w:ascii="Times New Roman" w:hAnsi="Times New Roman" w:cs="Times New Roman"/>
          <w:bCs/>
          <w:sz w:val="24"/>
          <w:szCs w:val="24"/>
        </w:rPr>
        <w:t xml:space="preserve"> period.</w:t>
      </w:r>
    </w:p>
    <w:p w14:paraId="4E202B09" w14:textId="64FD9E8B" w:rsidR="00C87EBE" w:rsidRPr="0022677D" w:rsidRDefault="00C87EBE" w:rsidP="00EE5899">
      <w:pPr>
        <w:jc w:val="both"/>
        <w:rPr>
          <w:rFonts w:ascii="Times New Roman" w:hAnsi="Times New Roman" w:cs="Times New Roman"/>
          <w:bCs/>
          <w:sz w:val="24"/>
          <w:szCs w:val="24"/>
        </w:rPr>
      </w:pPr>
      <w:r w:rsidRPr="0022677D">
        <w:rPr>
          <w:rFonts w:ascii="Times New Roman" w:hAnsi="Times New Roman" w:cs="Times New Roman"/>
          <w:bCs/>
          <w:sz w:val="24"/>
          <w:szCs w:val="24"/>
        </w:rPr>
        <w:t xml:space="preserve">To estimate the causal impact of updated agronomic information on rice productivity, we collected detailed baseline and endline survey data from 469 rice farmers and employed a difference-in-differences research design. We find that farmers in treated villages experienced significant gains in rice yields and crop revenues relative to their control counterparts, without any corresponding increase in input use or cultivated area. This suggests that timely, locally relevant information </w:t>
      </w:r>
      <w:r w:rsidR="00236303">
        <w:rPr>
          <w:rFonts w:ascii="Times New Roman" w:hAnsi="Times New Roman" w:cs="Times New Roman"/>
          <w:bCs/>
          <w:sz w:val="24"/>
          <w:szCs w:val="24"/>
        </w:rPr>
        <w:t>provided on time may</w:t>
      </w:r>
      <w:r w:rsidR="0007339B">
        <w:rPr>
          <w:rFonts w:ascii="Times New Roman" w:hAnsi="Times New Roman" w:cs="Times New Roman"/>
          <w:bCs/>
          <w:sz w:val="24"/>
          <w:szCs w:val="24"/>
        </w:rPr>
        <w:t xml:space="preserve"> </w:t>
      </w:r>
      <w:r w:rsidR="00236303">
        <w:rPr>
          <w:rFonts w:ascii="Times New Roman" w:hAnsi="Times New Roman" w:cs="Times New Roman"/>
          <w:bCs/>
          <w:sz w:val="24"/>
          <w:szCs w:val="24"/>
        </w:rPr>
        <w:t>enable</w:t>
      </w:r>
      <w:r w:rsidR="0007339B">
        <w:rPr>
          <w:rFonts w:ascii="Times New Roman" w:hAnsi="Times New Roman" w:cs="Times New Roman"/>
          <w:bCs/>
          <w:sz w:val="24"/>
          <w:szCs w:val="24"/>
        </w:rPr>
        <w:t xml:space="preserve"> farmers to optimize input use and increase productivity at a </w:t>
      </w:r>
      <w:r w:rsidRPr="0022677D">
        <w:rPr>
          <w:rFonts w:ascii="Times New Roman" w:hAnsi="Times New Roman" w:cs="Times New Roman"/>
          <w:bCs/>
          <w:sz w:val="24"/>
          <w:szCs w:val="24"/>
        </w:rPr>
        <w:t>low marginal cost.</w:t>
      </w:r>
    </w:p>
    <w:p w14:paraId="02ACAD37" w14:textId="7A0F876A" w:rsidR="00913F96" w:rsidRPr="00A50C07" w:rsidRDefault="00C87EBE" w:rsidP="00913F96">
      <w:pPr>
        <w:jc w:val="both"/>
        <w:rPr>
          <w:rFonts w:ascii="Times New Roman" w:hAnsi="Times New Roman" w:cs="Times New Roman"/>
          <w:sz w:val="24"/>
          <w:szCs w:val="24"/>
        </w:rPr>
      </w:pPr>
      <w:r w:rsidRPr="0022677D">
        <w:rPr>
          <w:rFonts w:ascii="Times New Roman" w:hAnsi="Times New Roman" w:cs="Times New Roman"/>
          <w:bCs/>
          <w:sz w:val="24"/>
          <w:szCs w:val="24"/>
        </w:rPr>
        <w:t xml:space="preserve">Our study contributes to several strands of literature. First, it adds to the growing evidence on how information frictions hinder technology adoption and limit agricultural productivity (Foster &amp; Rosenzweig, 1995; Munshi, 2004; Bandiera &amp; Rasul, 2006; Conley &amp; Udry, 2010; Takahashi et al., 2019). </w:t>
      </w:r>
      <w:r w:rsidR="00913F96" w:rsidRPr="00913F96">
        <w:rPr>
          <w:rFonts w:ascii="Times New Roman" w:hAnsi="Times New Roman" w:cs="Times New Roman"/>
          <w:sz w:val="24"/>
          <w:szCs w:val="24"/>
        </w:rPr>
        <w:t xml:space="preserve"> </w:t>
      </w:r>
      <w:r w:rsidR="00913F96" w:rsidRPr="00A50C07">
        <w:rPr>
          <w:rFonts w:ascii="Times New Roman" w:hAnsi="Times New Roman" w:cs="Times New Roman"/>
          <w:sz w:val="24"/>
          <w:szCs w:val="24"/>
        </w:rPr>
        <w:t>Several papers emphasize the crucial role of </w:t>
      </w:r>
      <w:r w:rsidR="00913F96" w:rsidRPr="00A50C07">
        <w:rPr>
          <w:rFonts w:ascii="Times New Roman" w:hAnsi="Times New Roman" w:cs="Times New Roman"/>
          <w:bCs/>
          <w:sz w:val="24"/>
          <w:szCs w:val="24"/>
        </w:rPr>
        <w:t>targeted, site-specific agronomic information</w:t>
      </w:r>
      <w:r w:rsidR="00913F96" w:rsidRPr="00A50C07">
        <w:rPr>
          <w:rFonts w:ascii="Times New Roman" w:hAnsi="Times New Roman" w:cs="Times New Roman"/>
          <w:sz w:val="24"/>
          <w:szCs w:val="24"/>
        </w:rPr>
        <w:t>, whether delivered through traditional extension agents (Ayalew et al., 2022; Kondylis et al., 2017) or digitally via mobile phones and peer-to-peer platforms (Baul et al., 2024; Cole et al., 2025; Lasdun et al., 2025). Tailoring recommendations to local conditions an</w:t>
      </w:r>
      <w:r w:rsidR="005C1BA1">
        <w:rPr>
          <w:rFonts w:ascii="Times New Roman" w:hAnsi="Times New Roman" w:cs="Times New Roman"/>
          <w:sz w:val="24"/>
          <w:szCs w:val="24"/>
        </w:rPr>
        <w:t xml:space="preserve">d gender-specific needs </w:t>
      </w:r>
      <w:r w:rsidR="005C3A7F">
        <w:rPr>
          <w:rFonts w:ascii="Times New Roman" w:hAnsi="Times New Roman" w:cs="Times New Roman"/>
          <w:sz w:val="24"/>
          <w:szCs w:val="24"/>
        </w:rPr>
        <w:t xml:space="preserve">may </w:t>
      </w:r>
      <w:r w:rsidR="005C1BA1">
        <w:rPr>
          <w:rFonts w:ascii="Times New Roman" w:hAnsi="Times New Roman" w:cs="Times New Roman"/>
          <w:sz w:val="24"/>
          <w:szCs w:val="24"/>
        </w:rPr>
        <w:t>enhance</w:t>
      </w:r>
      <w:r w:rsidR="00913F96" w:rsidRPr="00A50C07">
        <w:rPr>
          <w:rFonts w:ascii="Times New Roman" w:hAnsi="Times New Roman" w:cs="Times New Roman"/>
          <w:sz w:val="24"/>
          <w:szCs w:val="24"/>
        </w:rPr>
        <w:t xml:space="preserve"> both adoption rates and the cost-effectiveness of in</w:t>
      </w:r>
      <w:r w:rsidR="00913F96">
        <w:rPr>
          <w:rFonts w:ascii="Times New Roman" w:hAnsi="Times New Roman" w:cs="Times New Roman"/>
          <w:sz w:val="24"/>
          <w:szCs w:val="24"/>
        </w:rPr>
        <w:t>terventions (</w:t>
      </w:r>
      <w:r w:rsidR="00913F96" w:rsidRPr="00A50C07">
        <w:rPr>
          <w:rFonts w:ascii="Times New Roman" w:hAnsi="Times New Roman" w:cs="Times New Roman"/>
          <w:sz w:val="24"/>
          <w:szCs w:val="24"/>
        </w:rPr>
        <w:t>Ayalew et al., 2022; Baul et al., 2024).</w:t>
      </w:r>
    </w:p>
    <w:p w14:paraId="78DC0718" w14:textId="5C219262" w:rsidR="00913F96" w:rsidRPr="00A50C07" w:rsidRDefault="00C87EBE" w:rsidP="00913F96">
      <w:pPr>
        <w:jc w:val="both"/>
        <w:rPr>
          <w:rFonts w:ascii="Times New Roman" w:hAnsi="Times New Roman" w:cs="Times New Roman"/>
          <w:sz w:val="24"/>
          <w:szCs w:val="24"/>
        </w:rPr>
      </w:pPr>
      <w:r w:rsidRPr="0022677D">
        <w:rPr>
          <w:rFonts w:ascii="Times New Roman" w:hAnsi="Times New Roman" w:cs="Times New Roman"/>
          <w:bCs/>
          <w:sz w:val="24"/>
          <w:szCs w:val="24"/>
        </w:rPr>
        <w:t>Second, while recent research has explored alternative extension models and peer learning in various crops and contexts, rigorous causal estimates of updated knowledge provision in smallholder rice systems remain scarce.</w:t>
      </w:r>
      <w:r w:rsidR="00913F96">
        <w:rPr>
          <w:rFonts w:ascii="Times New Roman" w:hAnsi="Times New Roman" w:cs="Times New Roman"/>
          <w:bCs/>
          <w:sz w:val="24"/>
          <w:szCs w:val="24"/>
        </w:rPr>
        <w:t xml:space="preserve"> For instance, </w:t>
      </w:r>
      <w:r w:rsidR="00913F96">
        <w:rPr>
          <w:rFonts w:ascii="Times New Roman" w:hAnsi="Times New Roman" w:cs="Times New Roman"/>
          <w:sz w:val="24"/>
          <w:szCs w:val="24"/>
        </w:rPr>
        <w:t>some studies suggest the</w:t>
      </w:r>
      <w:r w:rsidR="00913F96" w:rsidRPr="00A50C07">
        <w:rPr>
          <w:rFonts w:ascii="Times New Roman" w:hAnsi="Times New Roman" w:cs="Times New Roman"/>
          <w:sz w:val="24"/>
          <w:szCs w:val="24"/>
        </w:rPr>
        <w:t xml:space="preserve"> combination of </w:t>
      </w:r>
      <w:r w:rsidR="00913F96" w:rsidRPr="00A50C07">
        <w:rPr>
          <w:rFonts w:ascii="Times New Roman" w:hAnsi="Times New Roman" w:cs="Times New Roman"/>
          <w:bCs/>
          <w:sz w:val="24"/>
          <w:szCs w:val="24"/>
        </w:rPr>
        <w:t>digital and group-based extension methods</w:t>
      </w:r>
      <w:r w:rsidR="005C3A7F">
        <w:rPr>
          <w:rFonts w:ascii="Times New Roman" w:hAnsi="Times New Roman" w:cs="Times New Roman"/>
          <w:bCs/>
          <w:sz w:val="24"/>
          <w:szCs w:val="24"/>
        </w:rPr>
        <w:t xml:space="preserve"> can</w:t>
      </w:r>
      <w:r w:rsidR="00913F96" w:rsidRPr="00A50C07">
        <w:rPr>
          <w:rFonts w:ascii="Times New Roman" w:hAnsi="Times New Roman" w:cs="Times New Roman"/>
          <w:sz w:val="24"/>
          <w:szCs w:val="24"/>
        </w:rPr>
        <w:t> </w:t>
      </w:r>
      <w:r w:rsidR="00660A89">
        <w:rPr>
          <w:rFonts w:ascii="Times New Roman" w:hAnsi="Times New Roman" w:cs="Times New Roman"/>
          <w:sz w:val="24"/>
          <w:szCs w:val="24"/>
        </w:rPr>
        <w:t>improve</w:t>
      </w:r>
      <w:r w:rsidR="00913F96" w:rsidRPr="00A50C07">
        <w:rPr>
          <w:rFonts w:ascii="Times New Roman" w:hAnsi="Times New Roman" w:cs="Times New Roman"/>
          <w:sz w:val="24"/>
          <w:szCs w:val="24"/>
        </w:rPr>
        <w:t xml:space="preserve"> knowledge diffusion, with interactive formats such as SMS chat groups and video-based instruction facilitating farmer-to-farmer learning and uptake of sustainable practices (Lasdun et al., 2025; Baul et al., 2024). However, these approaches complement rather than replace traditional peer networks, as mobile-based services sometimes reduce but do not eliminate informal advice exchanges (Fernando, 2021).</w:t>
      </w:r>
      <w:r w:rsidR="00913F96">
        <w:rPr>
          <w:rFonts w:ascii="Times New Roman" w:hAnsi="Times New Roman" w:cs="Times New Roman"/>
          <w:sz w:val="24"/>
          <w:szCs w:val="24"/>
        </w:rPr>
        <w:t xml:space="preserve"> </w:t>
      </w:r>
      <w:r w:rsidR="00913F96" w:rsidRPr="00913F96">
        <w:rPr>
          <w:rFonts w:ascii="Times New Roman" w:hAnsi="Times New Roman" w:cs="Times New Roman"/>
          <w:sz w:val="24"/>
          <w:szCs w:val="24"/>
        </w:rPr>
        <w:t>In terms of constraints to adoption, multiple studies underscore that information alone is insufficient. Bundled interventions that address financial, informational, and infrastructural barriers simultaneously result in significantly greater productivity and profitability gains (Deutschmann et al., 2025; Gebresilasse, 2023)</w:t>
      </w:r>
      <w:r w:rsidR="0007339B">
        <w:rPr>
          <w:rFonts w:ascii="Times New Roman" w:hAnsi="Times New Roman" w:cs="Times New Roman"/>
          <w:sz w:val="24"/>
          <w:szCs w:val="24"/>
        </w:rPr>
        <w:t>—for</w:t>
      </w:r>
      <w:r w:rsidR="00913F96" w:rsidRPr="00913F96">
        <w:rPr>
          <w:rFonts w:ascii="Times New Roman" w:hAnsi="Times New Roman" w:cs="Times New Roman"/>
          <w:sz w:val="24"/>
          <w:szCs w:val="24"/>
        </w:rPr>
        <w:t xml:space="preserve"> example, combining credit access with extension services substantially raised maize yields and profits in Kenya (Deutschmann et al., 2025). Physical infrastructure improvements, particularly rural road development, serve as critical complements to extension</w:t>
      </w:r>
      <w:r w:rsidR="0007339B">
        <w:rPr>
          <w:rFonts w:ascii="Times New Roman" w:hAnsi="Times New Roman" w:cs="Times New Roman"/>
          <w:sz w:val="24"/>
          <w:szCs w:val="24"/>
        </w:rPr>
        <w:t>, expanding market access and facilitating the adoption of farm inputs</w:t>
      </w:r>
      <w:r w:rsidR="00913F96" w:rsidRPr="00913F96">
        <w:rPr>
          <w:rFonts w:ascii="Times New Roman" w:hAnsi="Times New Roman" w:cs="Times New Roman"/>
          <w:sz w:val="24"/>
          <w:szCs w:val="24"/>
        </w:rPr>
        <w:t>, yielding synergistic effects when paired with advisory services (Gebresilasse, 2023).</w:t>
      </w:r>
      <w:r w:rsidR="00913F96" w:rsidRPr="00913F96">
        <w:t xml:space="preserve"> </w:t>
      </w:r>
      <w:r w:rsidR="0007339B">
        <w:rPr>
          <w:rFonts w:ascii="Times New Roman" w:hAnsi="Times New Roman" w:cs="Times New Roman"/>
          <w:sz w:val="24"/>
          <w:szCs w:val="24"/>
        </w:rPr>
        <w:t>Furthermore, the existing literature also examines heterogeneity in technology adoption dynamics related</w:t>
      </w:r>
      <w:r w:rsidR="00913F96" w:rsidRPr="00913F96">
        <w:rPr>
          <w:rFonts w:ascii="Times New Roman" w:hAnsi="Times New Roman" w:cs="Times New Roman"/>
          <w:sz w:val="24"/>
          <w:szCs w:val="24"/>
        </w:rPr>
        <w:t xml:space="preserve"> to farmers’ cognitive abilities and social learning traits. Early adopters tend to be those with high cognitive skills but lower responsiveness to advice</w:t>
      </w:r>
      <w:r w:rsidR="0007339B">
        <w:rPr>
          <w:rFonts w:ascii="Times New Roman" w:hAnsi="Times New Roman" w:cs="Times New Roman"/>
          <w:sz w:val="24"/>
          <w:szCs w:val="24"/>
        </w:rPr>
        <w:t>. In contrast,</w:t>
      </w:r>
      <w:r w:rsidR="00913F96" w:rsidRPr="00913F96">
        <w:rPr>
          <w:rFonts w:ascii="Times New Roman" w:hAnsi="Times New Roman" w:cs="Times New Roman"/>
          <w:sz w:val="24"/>
          <w:szCs w:val="24"/>
        </w:rPr>
        <w:t xml:space="preserve"> slower adopters often rely more on peer influence, emphasizing the need for differentiated extension strategies (Barham et al., 2018).</w:t>
      </w:r>
      <w:r w:rsidR="00913F96">
        <w:rPr>
          <w:rFonts w:ascii="Times New Roman" w:hAnsi="Times New Roman" w:cs="Times New Roman"/>
          <w:sz w:val="24"/>
          <w:szCs w:val="24"/>
        </w:rPr>
        <w:t xml:space="preserve"> </w:t>
      </w:r>
      <w:r w:rsidR="00913F96" w:rsidRPr="00913F96">
        <w:rPr>
          <w:rFonts w:ascii="Times New Roman" w:hAnsi="Times New Roman" w:cs="Times New Roman"/>
          <w:sz w:val="24"/>
          <w:szCs w:val="24"/>
        </w:rPr>
        <w:t xml:space="preserve">Institutional and economic incentives also </w:t>
      </w:r>
      <w:r w:rsidR="0007339B">
        <w:rPr>
          <w:rFonts w:ascii="Times New Roman" w:hAnsi="Times New Roman" w:cs="Times New Roman"/>
          <w:sz w:val="24"/>
          <w:szCs w:val="24"/>
        </w:rPr>
        <w:t>influence the quality and reach of service delivery</w:t>
      </w:r>
      <w:r w:rsidR="00913F96" w:rsidRPr="00913F96">
        <w:rPr>
          <w:rFonts w:ascii="Times New Roman" w:hAnsi="Times New Roman" w:cs="Times New Roman"/>
          <w:sz w:val="24"/>
          <w:szCs w:val="24"/>
        </w:rPr>
        <w:t xml:space="preserve">. For instance, regulatory interventions </w:t>
      </w:r>
      <w:r w:rsidR="0007339B">
        <w:rPr>
          <w:rFonts w:ascii="Times New Roman" w:hAnsi="Times New Roman" w:cs="Times New Roman"/>
          <w:sz w:val="24"/>
          <w:szCs w:val="24"/>
        </w:rPr>
        <w:t>such as price caps may</w:t>
      </w:r>
      <w:r w:rsidR="00913F96" w:rsidRPr="00913F96">
        <w:rPr>
          <w:rFonts w:ascii="Times New Roman" w:hAnsi="Times New Roman" w:cs="Times New Roman"/>
          <w:sz w:val="24"/>
          <w:szCs w:val="24"/>
        </w:rPr>
        <w:t xml:space="preserve"> increase affordability but reduce the incentive for extension agents to serve remote farmers, potentially hindering </w:t>
      </w:r>
      <w:r w:rsidR="00726EFE">
        <w:rPr>
          <w:rFonts w:ascii="Times New Roman" w:hAnsi="Times New Roman" w:cs="Times New Roman"/>
          <w:sz w:val="24"/>
          <w:szCs w:val="24"/>
        </w:rPr>
        <w:t xml:space="preserve">the widespread adoption of these practices </w:t>
      </w:r>
      <w:r w:rsidR="00913F96" w:rsidRPr="00913F96">
        <w:rPr>
          <w:rFonts w:ascii="Times New Roman" w:hAnsi="Times New Roman" w:cs="Times New Roman"/>
          <w:sz w:val="24"/>
          <w:szCs w:val="24"/>
        </w:rPr>
        <w:t>(Blum, 2020).</w:t>
      </w:r>
      <w:r w:rsidR="00E71D2D">
        <w:rPr>
          <w:rFonts w:ascii="Times New Roman" w:hAnsi="Times New Roman" w:cs="Times New Roman"/>
          <w:sz w:val="24"/>
          <w:szCs w:val="24"/>
        </w:rPr>
        <w:t xml:space="preserve"> Similarly,</w:t>
      </w:r>
      <w:r w:rsidR="00913F96" w:rsidRPr="00913F96">
        <w:rPr>
          <w:rFonts w:ascii="Times New Roman" w:hAnsi="Times New Roman" w:cs="Times New Roman"/>
          <w:sz w:val="24"/>
          <w:szCs w:val="24"/>
        </w:rPr>
        <w:t xml:space="preserve"> the use of advanced technologies, including remote sensing and satellite data, enhances the precision of adoption and yield measurements in impact evaluations, helping to overcome traditional data limitations and improve program targeting (Cole et al., 2025).</w:t>
      </w:r>
      <w:r w:rsidR="00913F96">
        <w:rPr>
          <w:rFonts w:ascii="Times New Roman" w:hAnsi="Times New Roman" w:cs="Times New Roman"/>
          <w:sz w:val="24"/>
          <w:szCs w:val="24"/>
        </w:rPr>
        <w:t xml:space="preserve"> However, much of the literature suggests</w:t>
      </w:r>
      <w:r w:rsidR="00913F96" w:rsidRPr="00913F96">
        <w:rPr>
          <w:rFonts w:ascii="Times New Roman" w:hAnsi="Times New Roman" w:cs="Times New Roman"/>
          <w:sz w:val="24"/>
          <w:szCs w:val="24"/>
        </w:rPr>
        <w:t xml:space="preserve"> that effective agricultural extension requires </w:t>
      </w:r>
      <w:r w:rsidR="0007339B">
        <w:rPr>
          <w:rFonts w:ascii="Times New Roman" w:hAnsi="Times New Roman" w:cs="Times New Roman"/>
          <w:sz w:val="24"/>
          <w:szCs w:val="24"/>
        </w:rPr>
        <w:t>multifaceted, context-aware approaches that combine tailored agronomic advice, leverage digital tools and social learning, address complementary constraints, and integrate</w:t>
      </w:r>
      <w:r w:rsidR="00913F96" w:rsidRPr="00913F96">
        <w:rPr>
          <w:rFonts w:ascii="Times New Roman" w:hAnsi="Times New Roman" w:cs="Times New Roman"/>
          <w:sz w:val="24"/>
          <w:szCs w:val="24"/>
        </w:rPr>
        <w:t xml:space="preserve"> institutional considerations to maximize smallholder productivity and technology adoption at scale.</w:t>
      </w:r>
      <w:r w:rsidR="00913F96">
        <w:rPr>
          <w:rFonts w:ascii="Times New Roman" w:hAnsi="Times New Roman" w:cs="Times New Roman"/>
          <w:sz w:val="24"/>
          <w:szCs w:val="24"/>
        </w:rPr>
        <w:t xml:space="preserve"> </w:t>
      </w:r>
    </w:p>
    <w:p w14:paraId="39952DC6" w14:textId="053C6D1F" w:rsidR="00C87EBE" w:rsidRPr="0022677D" w:rsidRDefault="00C87EBE" w:rsidP="00EE5899">
      <w:pPr>
        <w:jc w:val="both"/>
        <w:rPr>
          <w:rFonts w:ascii="Times New Roman" w:hAnsi="Times New Roman" w:cs="Times New Roman"/>
          <w:bCs/>
          <w:sz w:val="24"/>
          <w:szCs w:val="24"/>
        </w:rPr>
      </w:pPr>
      <w:r w:rsidRPr="0022677D">
        <w:rPr>
          <w:rFonts w:ascii="Times New Roman" w:hAnsi="Times New Roman" w:cs="Times New Roman"/>
          <w:bCs/>
          <w:sz w:val="24"/>
          <w:szCs w:val="24"/>
        </w:rPr>
        <w:t>By leveraging natural variation in extension capacity, we provide new causal evidence on how targeted information interventions can close persistent yield gaps in rice</w:t>
      </w:r>
      <w:r w:rsidR="00913F96">
        <w:rPr>
          <w:rFonts w:ascii="Times New Roman" w:hAnsi="Times New Roman" w:cs="Times New Roman"/>
          <w:bCs/>
          <w:sz w:val="24"/>
          <w:szCs w:val="24"/>
        </w:rPr>
        <w:t xml:space="preserve">, </w:t>
      </w:r>
      <w:r w:rsidRPr="0022677D">
        <w:rPr>
          <w:rFonts w:ascii="Times New Roman" w:hAnsi="Times New Roman" w:cs="Times New Roman"/>
          <w:bCs/>
          <w:sz w:val="24"/>
          <w:szCs w:val="24"/>
        </w:rPr>
        <w:t xml:space="preserve">a crop of critical importance for food security and export earnings in Pakistan. Third, our findings contribute to policy debates on </w:t>
      </w:r>
      <w:r w:rsidR="0007339B">
        <w:rPr>
          <w:rFonts w:ascii="Times New Roman" w:hAnsi="Times New Roman" w:cs="Times New Roman"/>
          <w:bCs/>
          <w:sz w:val="24"/>
          <w:szCs w:val="24"/>
        </w:rPr>
        <w:t>designing low-cost, scalable extension reforms that leverage</w:t>
      </w:r>
      <w:r w:rsidRPr="0022677D">
        <w:rPr>
          <w:rFonts w:ascii="Times New Roman" w:hAnsi="Times New Roman" w:cs="Times New Roman"/>
          <w:bCs/>
          <w:sz w:val="24"/>
          <w:szCs w:val="24"/>
        </w:rPr>
        <w:t xml:space="preserve"> existing institutional structures to deliver impactful services.</w:t>
      </w:r>
    </w:p>
    <w:p w14:paraId="3E95913D" w14:textId="52972C59" w:rsidR="00C87EBE" w:rsidRPr="0022677D" w:rsidRDefault="00C87EBE" w:rsidP="00EE5899">
      <w:pPr>
        <w:jc w:val="both"/>
        <w:rPr>
          <w:rFonts w:ascii="Times New Roman" w:hAnsi="Times New Roman" w:cs="Times New Roman"/>
          <w:bCs/>
          <w:sz w:val="24"/>
          <w:szCs w:val="24"/>
        </w:rPr>
      </w:pPr>
      <w:r w:rsidRPr="0022677D">
        <w:rPr>
          <w:rFonts w:ascii="Times New Roman" w:hAnsi="Times New Roman" w:cs="Times New Roman"/>
          <w:bCs/>
          <w:sz w:val="24"/>
          <w:szCs w:val="24"/>
        </w:rPr>
        <w:t>The remainder of the paper is organized as follows. Section 2 describes the institutional background and experimental design</w:t>
      </w:r>
      <w:r w:rsidR="00685DAB">
        <w:rPr>
          <w:rFonts w:ascii="Times New Roman" w:hAnsi="Times New Roman" w:cs="Times New Roman"/>
          <w:bCs/>
          <w:sz w:val="24"/>
          <w:szCs w:val="24"/>
        </w:rPr>
        <w:t xml:space="preserve"> </w:t>
      </w:r>
      <w:r w:rsidR="0007339B">
        <w:rPr>
          <w:rFonts w:ascii="Times New Roman" w:hAnsi="Times New Roman" w:cs="Times New Roman"/>
          <w:bCs/>
          <w:sz w:val="24"/>
          <w:szCs w:val="24"/>
        </w:rPr>
        <w:t>of agricultural extension services in Punjab, explaining the experimental approach</w:t>
      </w:r>
      <w:r w:rsidRPr="0022677D">
        <w:rPr>
          <w:rFonts w:ascii="Times New Roman" w:hAnsi="Times New Roman" w:cs="Times New Roman"/>
          <w:bCs/>
          <w:sz w:val="24"/>
          <w:szCs w:val="24"/>
        </w:rPr>
        <w:t xml:space="preserve">. Section 3 details the study setting, data collection, and empirical strategy, with an emphasis on the </w:t>
      </w:r>
      <w:r w:rsidR="00820C39" w:rsidRPr="0022677D">
        <w:rPr>
          <w:rFonts w:ascii="Times New Roman" w:hAnsi="Times New Roman" w:cs="Times New Roman"/>
          <w:bCs/>
          <w:sz w:val="24"/>
          <w:szCs w:val="24"/>
        </w:rPr>
        <w:t xml:space="preserve">approach to </w:t>
      </w:r>
      <w:r w:rsidR="0007339B">
        <w:rPr>
          <w:rFonts w:ascii="Times New Roman" w:hAnsi="Times New Roman" w:cs="Times New Roman"/>
          <w:bCs/>
          <w:sz w:val="24"/>
          <w:szCs w:val="24"/>
        </w:rPr>
        <w:t>the difference-in-differences analysis</w:t>
      </w:r>
      <w:r w:rsidRPr="0022677D">
        <w:rPr>
          <w:rFonts w:ascii="Times New Roman" w:hAnsi="Times New Roman" w:cs="Times New Roman"/>
          <w:bCs/>
          <w:sz w:val="24"/>
          <w:szCs w:val="24"/>
        </w:rPr>
        <w:t xml:space="preserve">. Section 4 presents the results, and Section 5 concludes </w:t>
      </w:r>
      <w:r w:rsidR="00560E58">
        <w:rPr>
          <w:rFonts w:ascii="Times New Roman" w:hAnsi="Times New Roman" w:cs="Times New Roman"/>
          <w:bCs/>
          <w:sz w:val="24"/>
          <w:szCs w:val="24"/>
        </w:rPr>
        <w:t>the study</w:t>
      </w:r>
      <w:r w:rsidR="00511BFD">
        <w:rPr>
          <w:rFonts w:ascii="Times New Roman" w:hAnsi="Times New Roman" w:cs="Times New Roman"/>
          <w:bCs/>
          <w:sz w:val="24"/>
          <w:szCs w:val="24"/>
        </w:rPr>
        <w:t>, highlighting</w:t>
      </w:r>
      <w:r w:rsidRPr="0022677D">
        <w:rPr>
          <w:rFonts w:ascii="Times New Roman" w:hAnsi="Times New Roman" w:cs="Times New Roman"/>
          <w:bCs/>
          <w:sz w:val="24"/>
          <w:szCs w:val="24"/>
        </w:rPr>
        <w:t xml:space="preserve"> policy implications and avenues for future research.</w:t>
      </w:r>
    </w:p>
    <w:p w14:paraId="1C26AF0C" w14:textId="4A66B703" w:rsidR="00391D0C" w:rsidRPr="007D53DF" w:rsidRDefault="00950957" w:rsidP="00E952AF">
      <w:pPr>
        <w:pStyle w:val="ListParagraph"/>
        <w:numPr>
          <w:ilvl w:val="0"/>
          <w:numId w:val="15"/>
        </w:numPr>
        <w:rPr>
          <w:rFonts w:ascii="Times New Roman" w:hAnsi="Times New Roman" w:cs="Times New Roman"/>
          <w:b/>
          <w:sz w:val="28"/>
          <w:szCs w:val="28"/>
        </w:rPr>
      </w:pPr>
      <w:r>
        <w:rPr>
          <w:rFonts w:ascii="Times New Roman" w:hAnsi="Times New Roman" w:cs="Times New Roman"/>
          <w:b/>
          <w:sz w:val="28"/>
          <w:szCs w:val="28"/>
        </w:rPr>
        <w:t>Project Description and Experimental Design</w:t>
      </w:r>
    </w:p>
    <w:p w14:paraId="6647C61F" w14:textId="77777777" w:rsidR="008D1212" w:rsidRDefault="00EF14CC" w:rsidP="003A10F9">
      <w:pPr>
        <w:jc w:val="both"/>
        <w:rPr>
          <w:rFonts w:ascii="Times New Roman" w:hAnsi="Times New Roman" w:cs="Times New Roman"/>
          <w:sz w:val="24"/>
          <w:szCs w:val="24"/>
        </w:rPr>
      </w:pPr>
      <w:r w:rsidRPr="00EF14CC">
        <w:rPr>
          <w:rFonts w:ascii="Times New Roman" w:hAnsi="Times New Roman" w:cs="Times New Roman"/>
          <w:sz w:val="24"/>
          <w:szCs w:val="24"/>
        </w:rPr>
        <w:t>This study was conducted among smallholder rice farmers in central Punjab, focusing on the districts of Gujranwala (32°9′24″N, 74°11′24″E) and Sheikhupura (31°42′59.98″N, 73°59′6.08″E). In the 2021–22 season, Gujranwala recorded a total agricultural output of 564,170 tonnes cultivated over 260,210 hectares, while Sheikhupura produced 483,040 tonnes on 243,210 hectares (Government of Pakistan, 2022). Specifically, basmati rice accounted for a significant share: Sheikhupura produced 376,720 tonnes with an average yield of 19.5 maunds per acre, whereas Gujranwala produced 119,560 tonnes with an average yield of 17.38 maunds per acre (CRS, 2022).</w:t>
      </w:r>
    </w:p>
    <w:p w14:paraId="53950E1E" w14:textId="7EF2E28C" w:rsidR="00F62C0D" w:rsidRPr="008D1212" w:rsidRDefault="00F62C0D" w:rsidP="008D1212">
      <w:pPr>
        <w:pStyle w:val="ListParagraph"/>
        <w:numPr>
          <w:ilvl w:val="1"/>
          <w:numId w:val="15"/>
        </w:numPr>
        <w:rPr>
          <w:rFonts w:ascii="Times New Roman" w:hAnsi="Times New Roman" w:cs="Times New Roman"/>
          <w:sz w:val="24"/>
          <w:szCs w:val="24"/>
        </w:rPr>
      </w:pPr>
      <w:r w:rsidRPr="007D53DF">
        <w:rPr>
          <w:rFonts w:ascii="Times New Roman" w:hAnsi="Times New Roman" w:cs="Times New Roman"/>
          <w:b/>
          <w:sz w:val="28"/>
          <w:szCs w:val="28"/>
          <w:lang w:val="en-GB"/>
        </w:rPr>
        <w:t>Agricultural Extension Structure</w:t>
      </w:r>
      <w:r w:rsidR="00EE5899">
        <w:rPr>
          <w:rFonts w:ascii="Times New Roman" w:hAnsi="Times New Roman" w:cs="Times New Roman"/>
          <w:b/>
          <w:sz w:val="28"/>
          <w:szCs w:val="28"/>
          <w:lang w:val="en-GB"/>
        </w:rPr>
        <w:t xml:space="preserve"> in</w:t>
      </w:r>
      <w:r w:rsidRPr="007D53DF">
        <w:rPr>
          <w:rFonts w:ascii="Times New Roman" w:hAnsi="Times New Roman" w:cs="Times New Roman"/>
          <w:b/>
          <w:sz w:val="28"/>
          <w:szCs w:val="28"/>
          <w:lang w:val="en-GB"/>
        </w:rPr>
        <w:t xml:space="preserve"> </w:t>
      </w:r>
      <w:r w:rsidR="00ED0BBD">
        <w:rPr>
          <w:rFonts w:ascii="Times New Roman" w:hAnsi="Times New Roman" w:cs="Times New Roman"/>
          <w:b/>
          <w:sz w:val="28"/>
          <w:szCs w:val="28"/>
          <w:lang w:val="en-GB"/>
        </w:rPr>
        <w:t xml:space="preserve">the </w:t>
      </w:r>
      <w:r w:rsidR="00EE5899">
        <w:rPr>
          <w:rFonts w:ascii="Times New Roman" w:hAnsi="Times New Roman" w:cs="Times New Roman"/>
          <w:b/>
          <w:sz w:val="28"/>
          <w:szCs w:val="28"/>
          <w:lang w:val="en-GB"/>
        </w:rPr>
        <w:t>Study Region</w:t>
      </w:r>
    </w:p>
    <w:p w14:paraId="7C532EA1" w14:textId="642A0BC0" w:rsidR="003A3C79" w:rsidRPr="003A3C79" w:rsidRDefault="003A3C79" w:rsidP="003A3C79">
      <w:pPr>
        <w:jc w:val="both"/>
        <w:rPr>
          <w:rFonts w:ascii="Times New Roman" w:hAnsi="Times New Roman" w:cs="Times New Roman"/>
          <w:sz w:val="24"/>
          <w:szCs w:val="24"/>
          <w:lang w:val="en-GB"/>
        </w:rPr>
      </w:pPr>
      <w:r w:rsidRPr="003A3C79">
        <w:rPr>
          <w:rFonts w:ascii="Times New Roman" w:hAnsi="Times New Roman" w:cs="Times New Roman"/>
          <w:sz w:val="24"/>
          <w:szCs w:val="24"/>
          <w:lang w:val="en-GB"/>
        </w:rPr>
        <w:t xml:space="preserve">The primary mandate of the Agricultural Extension Department in Punjab is to deliver updated agronomic knowledge and promote improved agricultural technologies to enhance per-acre productivity. To this end, the department organizes Farmer Training Programs (FTPs) at the village level. These sessions inform farmers about disease-free, cleaned, and graded seeds, </w:t>
      </w:r>
      <w:r w:rsidR="0007339B">
        <w:rPr>
          <w:rFonts w:ascii="Times New Roman" w:hAnsi="Times New Roman" w:cs="Times New Roman"/>
          <w:sz w:val="24"/>
          <w:szCs w:val="24"/>
          <w:lang w:val="en-GB"/>
        </w:rPr>
        <w:t xml:space="preserve">as well as </w:t>
      </w:r>
      <w:r w:rsidR="00685141">
        <w:rPr>
          <w:rFonts w:ascii="Times New Roman" w:hAnsi="Times New Roman" w:cs="Times New Roman"/>
          <w:sz w:val="24"/>
          <w:szCs w:val="24"/>
          <w:lang w:val="en-GB"/>
        </w:rPr>
        <w:t>suggest</w:t>
      </w:r>
      <w:r w:rsidRPr="003A3C79">
        <w:rPr>
          <w:rFonts w:ascii="Times New Roman" w:hAnsi="Times New Roman" w:cs="Times New Roman"/>
          <w:sz w:val="24"/>
          <w:szCs w:val="24"/>
          <w:lang w:val="en-GB"/>
        </w:rPr>
        <w:t xml:space="preserve"> high-yielding varieties, optimal seed rates, and improved cultivation methods.</w:t>
      </w:r>
    </w:p>
    <w:p w14:paraId="514785E1" w14:textId="77777777" w:rsidR="003A3C79" w:rsidRPr="003A3C79" w:rsidRDefault="003A3C79" w:rsidP="003A3C79">
      <w:pPr>
        <w:jc w:val="both"/>
        <w:rPr>
          <w:rFonts w:ascii="Times New Roman" w:hAnsi="Times New Roman" w:cs="Times New Roman"/>
          <w:sz w:val="24"/>
          <w:szCs w:val="24"/>
          <w:lang w:val="en-GB"/>
        </w:rPr>
      </w:pPr>
      <w:r w:rsidRPr="003A3C79">
        <w:rPr>
          <w:rFonts w:ascii="Times New Roman" w:hAnsi="Times New Roman" w:cs="Times New Roman"/>
          <w:sz w:val="24"/>
          <w:szCs w:val="24"/>
          <w:lang w:val="en-GB"/>
        </w:rPr>
        <w:t>The extension program for rice is delivered in two structured phases:</w:t>
      </w:r>
    </w:p>
    <w:p w14:paraId="3F142C1E" w14:textId="098C46E1" w:rsidR="003A3C79" w:rsidRPr="003A3C79" w:rsidRDefault="003A3C79" w:rsidP="003A3C79">
      <w:pPr>
        <w:jc w:val="both"/>
        <w:rPr>
          <w:rFonts w:ascii="Times New Roman" w:hAnsi="Times New Roman" w:cs="Times New Roman"/>
          <w:sz w:val="24"/>
          <w:szCs w:val="24"/>
          <w:lang w:val="en-GB"/>
        </w:rPr>
      </w:pPr>
      <w:r w:rsidRPr="003A3C79">
        <w:rPr>
          <w:rFonts w:ascii="Times New Roman" w:hAnsi="Times New Roman" w:cs="Times New Roman"/>
          <w:b/>
          <w:bCs/>
          <w:sz w:val="24"/>
          <w:szCs w:val="24"/>
          <w:lang w:val="en-GB"/>
        </w:rPr>
        <w:t>Phase I:</w:t>
      </w:r>
      <w:r w:rsidRPr="003A3C79">
        <w:rPr>
          <w:rFonts w:ascii="Times New Roman" w:hAnsi="Times New Roman" w:cs="Times New Roman"/>
          <w:sz w:val="24"/>
          <w:szCs w:val="24"/>
          <w:lang w:val="en-GB"/>
        </w:rPr>
        <w:t xml:space="preserve"> Farmers receive training on key agronomic practices, including seed selection, land preparation, sowing methods, irrigation scheduling, and overall cultivation techniques. This phase is implemented over six weeks </w:t>
      </w:r>
      <w:r w:rsidR="0007339B">
        <w:rPr>
          <w:rFonts w:ascii="Times New Roman" w:hAnsi="Times New Roman" w:cs="Times New Roman"/>
          <w:sz w:val="24"/>
          <w:szCs w:val="24"/>
          <w:lang w:val="en-GB"/>
        </w:rPr>
        <w:t>to cover</w:t>
      </w:r>
      <w:r w:rsidRPr="003A3C79">
        <w:rPr>
          <w:rFonts w:ascii="Times New Roman" w:hAnsi="Times New Roman" w:cs="Times New Roman"/>
          <w:sz w:val="24"/>
          <w:szCs w:val="24"/>
          <w:lang w:val="en-GB"/>
        </w:rPr>
        <w:t xml:space="preserve"> all villages in the targeted districts.</w:t>
      </w:r>
    </w:p>
    <w:p w14:paraId="42688D60" w14:textId="763DE3B0" w:rsidR="003A3C79" w:rsidRPr="003A3C79" w:rsidRDefault="003A3C79" w:rsidP="003A3C79">
      <w:pPr>
        <w:jc w:val="both"/>
        <w:rPr>
          <w:rFonts w:ascii="Times New Roman" w:hAnsi="Times New Roman" w:cs="Times New Roman"/>
          <w:sz w:val="24"/>
          <w:szCs w:val="24"/>
          <w:lang w:val="en-GB"/>
        </w:rPr>
      </w:pPr>
      <w:r w:rsidRPr="003A3C79">
        <w:rPr>
          <w:rFonts w:ascii="Times New Roman" w:hAnsi="Times New Roman" w:cs="Times New Roman"/>
          <w:b/>
          <w:bCs/>
          <w:sz w:val="24"/>
          <w:szCs w:val="24"/>
          <w:lang w:val="en-GB"/>
        </w:rPr>
        <w:t>Phase II:</w:t>
      </w:r>
      <w:r w:rsidRPr="003A3C79">
        <w:rPr>
          <w:rFonts w:ascii="Times New Roman" w:hAnsi="Times New Roman" w:cs="Times New Roman"/>
          <w:sz w:val="24"/>
          <w:szCs w:val="24"/>
          <w:lang w:val="en-GB"/>
        </w:rPr>
        <w:t xml:space="preserve"> Farmers are trained in plant protection practices, </w:t>
      </w:r>
      <w:r w:rsidR="007A639F">
        <w:rPr>
          <w:rFonts w:ascii="Times New Roman" w:hAnsi="Times New Roman" w:cs="Times New Roman"/>
          <w:sz w:val="24"/>
          <w:szCs w:val="24"/>
          <w:lang w:val="en-GB"/>
        </w:rPr>
        <w:t>with a focus on the calibrated use of pesticides, fungicides, and herbicides</w:t>
      </w:r>
      <w:r w:rsidRPr="003A3C79">
        <w:rPr>
          <w:rFonts w:ascii="Times New Roman" w:hAnsi="Times New Roman" w:cs="Times New Roman"/>
          <w:sz w:val="24"/>
          <w:szCs w:val="24"/>
          <w:lang w:val="en-GB"/>
        </w:rPr>
        <w:t>. Proper timing and dosage are emphasized due to their critical role in maximizing yields. Phase II is also completed within a six-week window.</w:t>
      </w:r>
    </w:p>
    <w:p w14:paraId="52745F89" w14:textId="3CCBBEF5" w:rsidR="003A3C79" w:rsidRDefault="003A3C79" w:rsidP="003A3C79">
      <w:pPr>
        <w:jc w:val="both"/>
        <w:rPr>
          <w:rFonts w:ascii="Times New Roman" w:hAnsi="Times New Roman" w:cs="Times New Roman"/>
          <w:sz w:val="24"/>
          <w:szCs w:val="24"/>
          <w:lang w:val="en-GB"/>
        </w:rPr>
      </w:pPr>
      <w:r w:rsidRPr="003A3C79">
        <w:rPr>
          <w:rFonts w:ascii="Times New Roman" w:hAnsi="Times New Roman" w:cs="Times New Roman"/>
          <w:sz w:val="24"/>
          <w:szCs w:val="24"/>
          <w:lang w:val="en-GB"/>
        </w:rPr>
        <w:t>The department employs two primary methods for delivering information: (1) group contact methods</w:t>
      </w:r>
      <w:r w:rsidR="00685141">
        <w:rPr>
          <w:rFonts w:ascii="Times New Roman" w:hAnsi="Times New Roman" w:cs="Times New Roman"/>
          <w:sz w:val="24"/>
          <w:szCs w:val="24"/>
          <w:lang w:val="en-GB"/>
        </w:rPr>
        <w:t>,</w:t>
      </w:r>
      <w:r w:rsidRPr="003A3C79">
        <w:rPr>
          <w:rFonts w:ascii="Times New Roman" w:hAnsi="Times New Roman" w:cs="Times New Roman"/>
          <w:sz w:val="24"/>
          <w:szCs w:val="24"/>
          <w:lang w:val="en-GB"/>
        </w:rPr>
        <w:t xml:space="preserve"> such as large farmer gatherings, field days, and FTPs, and (2) individual contact methods for tailored advice. Information is further disseminated through pamphlets, demonstration plots, and SMS alerts. This study </w:t>
      </w:r>
      <w:r w:rsidR="007A639F">
        <w:rPr>
          <w:rFonts w:ascii="Times New Roman" w:hAnsi="Times New Roman" w:cs="Times New Roman"/>
          <w:sz w:val="24"/>
          <w:szCs w:val="24"/>
          <w:lang w:val="en-GB"/>
        </w:rPr>
        <w:t>employed the FTP approach, which brings farmers together at a central village location for</w:t>
      </w:r>
      <w:r w:rsidRPr="003A3C79">
        <w:rPr>
          <w:rFonts w:ascii="Times New Roman" w:hAnsi="Times New Roman" w:cs="Times New Roman"/>
          <w:sz w:val="24"/>
          <w:szCs w:val="24"/>
          <w:lang w:val="en-GB"/>
        </w:rPr>
        <w:t xml:space="preserve"> standardized training. The intervention specifically targeted smallholders with landholdings </w:t>
      </w:r>
      <w:r w:rsidR="007A639F">
        <w:rPr>
          <w:rFonts w:ascii="Times New Roman" w:hAnsi="Times New Roman" w:cs="Times New Roman"/>
          <w:sz w:val="24"/>
          <w:szCs w:val="24"/>
          <w:lang w:val="en-GB"/>
        </w:rPr>
        <w:t>ranging from 5 to</w:t>
      </w:r>
      <w:r w:rsidRPr="003A3C79">
        <w:rPr>
          <w:rFonts w:ascii="Times New Roman" w:hAnsi="Times New Roman" w:cs="Times New Roman"/>
          <w:sz w:val="24"/>
          <w:szCs w:val="24"/>
          <w:lang w:val="en-GB"/>
        </w:rPr>
        <w:t xml:space="preserve"> 30 acres.</w:t>
      </w:r>
    </w:p>
    <w:p w14:paraId="60613A5A" w14:textId="480727B4" w:rsidR="00EE040D" w:rsidRPr="006536A1" w:rsidRDefault="00EE040D" w:rsidP="006536A1">
      <w:pPr>
        <w:pStyle w:val="ListParagraph"/>
        <w:numPr>
          <w:ilvl w:val="1"/>
          <w:numId w:val="15"/>
        </w:numPr>
        <w:jc w:val="both"/>
        <w:rPr>
          <w:rFonts w:ascii="Times New Roman" w:hAnsi="Times New Roman" w:cs="Times New Roman"/>
          <w:b/>
          <w:sz w:val="28"/>
          <w:szCs w:val="28"/>
          <w:lang w:val="en-GB"/>
        </w:rPr>
      </w:pPr>
      <w:r w:rsidRPr="006536A1">
        <w:rPr>
          <w:rFonts w:ascii="Times New Roman" w:hAnsi="Times New Roman" w:cs="Times New Roman"/>
          <w:b/>
          <w:sz w:val="28"/>
          <w:szCs w:val="28"/>
          <w:lang w:val="en-GB"/>
        </w:rPr>
        <w:t>Experimental Desig</w:t>
      </w:r>
      <w:r w:rsidR="00586C6B" w:rsidRPr="006536A1">
        <w:rPr>
          <w:rFonts w:ascii="Times New Roman" w:hAnsi="Times New Roman" w:cs="Times New Roman"/>
          <w:b/>
          <w:sz w:val="28"/>
          <w:szCs w:val="28"/>
          <w:lang w:val="en-GB"/>
        </w:rPr>
        <w:t>n</w:t>
      </w:r>
      <w:r w:rsidR="00E952AF" w:rsidRPr="006536A1">
        <w:rPr>
          <w:rFonts w:ascii="Times New Roman" w:hAnsi="Times New Roman" w:cs="Times New Roman"/>
          <w:b/>
          <w:sz w:val="28"/>
          <w:szCs w:val="28"/>
          <w:lang w:val="en-GB"/>
        </w:rPr>
        <w:t xml:space="preserve"> and Implementation</w:t>
      </w:r>
    </w:p>
    <w:p w14:paraId="4FEE4D34" w14:textId="3190011F" w:rsidR="003A10F9" w:rsidRPr="004E4A90" w:rsidRDefault="006536A1" w:rsidP="006536A1">
      <w:pPr>
        <w:jc w:val="both"/>
        <w:rPr>
          <w:rFonts w:ascii="Times New Roman" w:hAnsi="Times New Roman" w:cs="Times New Roman"/>
          <w:color w:val="000000" w:themeColor="text1"/>
          <w:sz w:val="24"/>
          <w:szCs w:val="24"/>
          <w:lang w:val="en-GB"/>
        </w:rPr>
      </w:pPr>
      <w:r w:rsidRPr="006536A1">
        <w:rPr>
          <w:rFonts w:ascii="Times New Roman" w:hAnsi="Times New Roman" w:cs="Times New Roman"/>
          <w:sz w:val="24"/>
          <w:szCs w:val="24"/>
          <w:lang w:val="en-GB"/>
        </w:rPr>
        <w:t>Prior to implementation, we conducted extensive consultations with the Punjab Agricultural Extension Department to coordinate logistics, align on program objectives, and ensure institutional buy-in. Because extension agents remain the primary source of agronomic guidance for smallholders in the region, this collaboration was crucial for ensuring credibility and local relevance.</w:t>
      </w:r>
      <w:r w:rsidR="002063BF">
        <w:rPr>
          <w:rFonts w:ascii="Times New Roman" w:hAnsi="Times New Roman" w:cs="Times New Roman"/>
          <w:sz w:val="24"/>
          <w:szCs w:val="24"/>
          <w:lang w:val="en-GB"/>
        </w:rPr>
        <w:t xml:space="preserve"> </w:t>
      </w:r>
      <w:r w:rsidRPr="006536A1">
        <w:rPr>
          <w:rFonts w:ascii="Times New Roman" w:hAnsi="Times New Roman" w:cs="Times New Roman"/>
          <w:sz w:val="24"/>
          <w:szCs w:val="24"/>
          <w:lang w:val="en-GB"/>
        </w:rPr>
        <w:t>A structured household questionnaire was designed in collaboration with senior research staff to capture comprehensive farm-level and socioeconomic data. Data collection occurred in two rounds: a baseline survey conducted in April</w:t>
      </w:r>
      <w:r w:rsidR="00335B02">
        <w:rPr>
          <w:rFonts w:ascii="Times New Roman" w:hAnsi="Times New Roman" w:cs="Times New Roman"/>
          <w:sz w:val="24"/>
          <w:szCs w:val="24"/>
          <w:lang w:val="en-GB"/>
        </w:rPr>
        <w:t xml:space="preserve"> 2023</w:t>
      </w:r>
      <w:r w:rsidR="009B1FB3">
        <w:rPr>
          <w:rFonts w:ascii="Times New Roman" w:hAnsi="Times New Roman" w:cs="Times New Roman"/>
          <w:sz w:val="24"/>
          <w:szCs w:val="24"/>
          <w:lang w:val="en-GB"/>
        </w:rPr>
        <w:t xml:space="preserve">, </w:t>
      </w:r>
      <w:r w:rsidRPr="006536A1">
        <w:rPr>
          <w:rFonts w:ascii="Times New Roman" w:hAnsi="Times New Roman" w:cs="Times New Roman"/>
          <w:sz w:val="24"/>
          <w:szCs w:val="24"/>
          <w:lang w:val="en-GB"/>
        </w:rPr>
        <w:t>prior to paddy cultivation</w:t>
      </w:r>
      <w:r w:rsidR="009B1FB3">
        <w:rPr>
          <w:rFonts w:ascii="Times New Roman" w:hAnsi="Times New Roman" w:cs="Times New Roman"/>
          <w:sz w:val="24"/>
          <w:szCs w:val="24"/>
          <w:lang w:val="en-GB"/>
        </w:rPr>
        <w:t xml:space="preserve">, </w:t>
      </w:r>
      <w:r w:rsidRPr="006536A1">
        <w:rPr>
          <w:rFonts w:ascii="Times New Roman" w:hAnsi="Times New Roman" w:cs="Times New Roman"/>
          <w:sz w:val="24"/>
          <w:szCs w:val="24"/>
          <w:lang w:val="en-GB"/>
        </w:rPr>
        <w:t xml:space="preserve">and an endline survey immediately following the rice harvest. The baseline survey recorded socioeconomic characteristics, </w:t>
      </w:r>
      <w:r w:rsidR="007A639F">
        <w:rPr>
          <w:rFonts w:ascii="Times New Roman" w:hAnsi="Times New Roman" w:cs="Times New Roman"/>
          <w:sz w:val="24"/>
          <w:szCs w:val="24"/>
          <w:lang w:val="en-GB"/>
        </w:rPr>
        <w:t>ownership of agricultural machinery</w:t>
      </w:r>
      <w:r w:rsidRPr="006536A1">
        <w:rPr>
          <w:rFonts w:ascii="Times New Roman" w:hAnsi="Times New Roman" w:cs="Times New Roman"/>
          <w:sz w:val="24"/>
          <w:szCs w:val="24"/>
          <w:lang w:val="en-GB"/>
        </w:rPr>
        <w:t>, access to credit, varietal use, and prior-season rice yields. All baseline interviews were conducted in person, with respondents informed that they would be re-contacted after harvest to collect follow-up information on yields and revenues.</w:t>
      </w:r>
      <w:r w:rsidR="00F345BC">
        <w:rPr>
          <w:rFonts w:ascii="Times New Roman" w:hAnsi="Times New Roman" w:cs="Times New Roman"/>
          <w:sz w:val="24"/>
          <w:szCs w:val="24"/>
          <w:lang w:val="en-GB"/>
        </w:rPr>
        <w:t xml:space="preserve"> </w:t>
      </w:r>
      <w:r w:rsidR="007A639F">
        <w:rPr>
          <w:rFonts w:ascii="Times New Roman" w:hAnsi="Times New Roman" w:cs="Times New Roman"/>
          <w:sz w:val="24"/>
          <w:szCs w:val="24"/>
          <w:lang w:val="en-GB"/>
        </w:rPr>
        <w:t>Figure</w:t>
      </w:r>
      <w:r w:rsidR="00F345BC">
        <w:rPr>
          <w:rFonts w:ascii="Times New Roman" w:hAnsi="Times New Roman" w:cs="Times New Roman"/>
          <w:sz w:val="24"/>
          <w:szCs w:val="24"/>
          <w:lang w:val="en-GB"/>
        </w:rPr>
        <w:t xml:space="preserve"> 1 describes the timeline</w:t>
      </w:r>
      <w:r w:rsidR="003A10F9">
        <w:rPr>
          <w:rFonts w:ascii="Times New Roman" w:hAnsi="Times New Roman" w:cs="Times New Roman"/>
          <w:sz w:val="24"/>
          <w:szCs w:val="24"/>
          <w:lang w:val="en-GB"/>
        </w:rPr>
        <w:t xml:space="preserve"> and implementation of the intervention. </w:t>
      </w:r>
      <w:r w:rsidR="004E4A90" w:rsidRPr="004E4A90">
        <w:rPr>
          <w:rFonts w:ascii="Times New Roman" w:hAnsi="Times New Roman" w:cs="Times New Roman"/>
          <w:color w:val="000000" w:themeColor="text1"/>
          <w:sz w:val="24"/>
          <w:szCs w:val="24"/>
        </w:rPr>
        <w:t>The rice cultivation season typically runs from May to November, lasting around 120 days. During the 2023-24 rice cropping season, agricultural extension agents provided training on best practices for rice cultivation to farmers in these areas.</w:t>
      </w:r>
      <w:r w:rsidR="004E4A90" w:rsidRPr="004E4A90">
        <w:rPr>
          <w:rFonts w:ascii="Times New Roman" w:hAnsi="Times New Roman" w:cs="Times New Roman"/>
          <w:color w:val="000000" w:themeColor="text1"/>
          <w:shd w:val="clear" w:color="auto" w:fill="FFFFFF"/>
        </w:rPr>
        <w:t xml:space="preserve"> </w:t>
      </w:r>
      <w:r w:rsidR="004E4A90" w:rsidRPr="004E4A90">
        <w:rPr>
          <w:rFonts w:ascii="Times New Roman" w:hAnsi="Times New Roman" w:cs="Times New Roman"/>
          <w:color w:val="000000" w:themeColor="text1"/>
          <w:sz w:val="24"/>
          <w:szCs w:val="24"/>
        </w:rPr>
        <w:t xml:space="preserve">The training included all pertinent topics and was strategically provided to a treatment group of 237 farmers from tehsil Nowshera </w:t>
      </w:r>
      <w:r w:rsidR="00FC4DB3" w:rsidRPr="004A2B9A">
        <w:rPr>
          <w:rFonts w:ascii="Times New Roman" w:hAnsi="Times New Roman" w:cs="Times New Roman"/>
          <w:color w:val="000000" w:themeColor="text1"/>
          <w:sz w:val="24"/>
          <w:szCs w:val="24"/>
        </w:rPr>
        <w:t>(District</w:t>
      </w:r>
      <w:r w:rsidR="004A2B9A" w:rsidRPr="004A2B9A">
        <w:rPr>
          <w:rFonts w:ascii="Times New Roman" w:hAnsi="Times New Roman" w:cs="Times New Roman"/>
          <w:color w:val="000000" w:themeColor="text1"/>
          <w:sz w:val="24"/>
          <w:szCs w:val="24"/>
        </w:rPr>
        <w:t xml:space="preserve"> Gujranwala</w:t>
      </w:r>
      <w:r w:rsidR="00FC4DB3" w:rsidRPr="004A2B9A">
        <w:rPr>
          <w:rFonts w:ascii="Times New Roman" w:hAnsi="Times New Roman" w:cs="Times New Roman"/>
          <w:color w:val="000000" w:themeColor="text1"/>
          <w:sz w:val="24"/>
          <w:szCs w:val="24"/>
        </w:rPr>
        <w:t>)</w:t>
      </w:r>
      <w:r w:rsidR="00FC4DB3" w:rsidRPr="004E4A90">
        <w:rPr>
          <w:rFonts w:ascii="Times New Roman" w:hAnsi="Times New Roman" w:cs="Times New Roman"/>
          <w:color w:val="000000" w:themeColor="text1"/>
          <w:sz w:val="24"/>
          <w:szCs w:val="24"/>
        </w:rPr>
        <w:t xml:space="preserve"> </w:t>
      </w:r>
      <w:r w:rsidR="004E4A90" w:rsidRPr="004E4A90">
        <w:rPr>
          <w:rFonts w:ascii="Times New Roman" w:hAnsi="Times New Roman" w:cs="Times New Roman"/>
          <w:color w:val="000000" w:themeColor="text1"/>
          <w:sz w:val="24"/>
          <w:szCs w:val="24"/>
        </w:rPr>
        <w:t>and tehsil Sheikhupura</w:t>
      </w:r>
      <w:r w:rsidR="00511BFD">
        <w:rPr>
          <w:rFonts w:ascii="Times New Roman" w:hAnsi="Times New Roman" w:cs="Times New Roman"/>
          <w:color w:val="000000" w:themeColor="text1"/>
          <w:sz w:val="24"/>
          <w:szCs w:val="24"/>
        </w:rPr>
        <w:t xml:space="preserve"> </w:t>
      </w:r>
      <w:r w:rsidR="00511BFD" w:rsidRPr="004A2B9A">
        <w:rPr>
          <w:rFonts w:ascii="Times New Roman" w:hAnsi="Times New Roman" w:cs="Times New Roman"/>
          <w:color w:val="000000" w:themeColor="text1"/>
          <w:sz w:val="24"/>
          <w:szCs w:val="24"/>
        </w:rPr>
        <w:t>(District</w:t>
      </w:r>
      <w:r w:rsidR="004A2B9A" w:rsidRPr="004A2B9A">
        <w:rPr>
          <w:rFonts w:ascii="Times New Roman" w:hAnsi="Times New Roman" w:cs="Times New Roman"/>
          <w:color w:val="000000" w:themeColor="text1"/>
          <w:sz w:val="24"/>
          <w:szCs w:val="24"/>
        </w:rPr>
        <w:t xml:space="preserve"> Sheikhupura</w:t>
      </w:r>
      <w:r w:rsidR="00511BFD" w:rsidRPr="004A2B9A">
        <w:rPr>
          <w:rFonts w:ascii="Times New Roman" w:hAnsi="Times New Roman" w:cs="Times New Roman"/>
          <w:color w:val="000000" w:themeColor="text1"/>
          <w:sz w:val="24"/>
          <w:szCs w:val="24"/>
        </w:rPr>
        <w:t>)</w:t>
      </w:r>
      <w:r w:rsidR="004E4A90" w:rsidRPr="004E4A90">
        <w:rPr>
          <w:rFonts w:ascii="Times New Roman" w:hAnsi="Times New Roman" w:cs="Times New Roman"/>
          <w:color w:val="000000" w:themeColor="text1"/>
          <w:sz w:val="24"/>
          <w:szCs w:val="24"/>
        </w:rPr>
        <w:t xml:space="preserve"> as part of the intervention. Table 1 presents the summary statistics on key variables in this study.</w:t>
      </w:r>
    </w:p>
    <w:p w14:paraId="71EEB3FF" w14:textId="77777777" w:rsidR="003A10F9" w:rsidRDefault="00F345BC" w:rsidP="003A10F9">
      <w:pPr>
        <w:jc w:val="both"/>
        <w:rPr>
          <w:b/>
          <w:sz w:val="20"/>
          <w:szCs w:val="20"/>
        </w:rPr>
      </w:pPr>
      <w:r>
        <w:rPr>
          <w:rFonts w:ascii="Times New Roman" w:hAnsi="Times New Roman" w:cs="Times New Roman"/>
          <w:sz w:val="24"/>
          <w:szCs w:val="24"/>
          <w:lang w:val="en-GB"/>
        </w:rPr>
        <w:t xml:space="preserve"> </w:t>
      </w:r>
      <w:r w:rsidR="003A10F9" w:rsidRPr="0077273E">
        <w:rPr>
          <w:b/>
          <w:noProof/>
          <w:sz w:val="20"/>
          <w:szCs w:val="20"/>
        </w:rPr>
        <w:drawing>
          <wp:inline distT="0" distB="0" distL="0" distR="0" wp14:anchorId="0C666053" wp14:editId="4E8A0D71">
            <wp:extent cx="5943600" cy="1561465"/>
            <wp:effectExtent l="0" t="0" r="0" b="635"/>
            <wp:docPr id="1482010325" name="Picture 1" descr="A colorful rectangular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010325" name="Picture 1" descr="A colorful rectangular sign with white text&#10;&#10;AI-generated content may be incorrect."/>
                    <pic:cNvPicPr/>
                  </pic:nvPicPr>
                  <pic:blipFill>
                    <a:blip r:embed="rId11"/>
                    <a:stretch>
                      <a:fillRect/>
                    </a:stretch>
                  </pic:blipFill>
                  <pic:spPr>
                    <a:xfrm>
                      <a:off x="0" y="0"/>
                      <a:ext cx="5943600" cy="1561465"/>
                    </a:xfrm>
                    <a:prstGeom prst="rect">
                      <a:avLst/>
                    </a:prstGeom>
                  </pic:spPr>
                </pic:pic>
              </a:graphicData>
            </a:graphic>
          </wp:inline>
        </w:drawing>
      </w:r>
    </w:p>
    <w:p w14:paraId="76CA9C29" w14:textId="2522D119" w:rsidR="003A10F9" w:rsidRDefault="003A10F9" w:rsidP="003A10F9">
      <w:pPr>
        <w:jc w:val="both"/>
        <w:rPr>
          <w:b/>
          <w:sz w:val="24"/>
          <w:szCs w:val="24"/>
        </w:rPr>
      </w:pPr>
      <w:r w:rsidRPr="0077273E">
        <w:rPr>
          <w:rFonts w:ascii="Times New Roman" w:hAnsi="Times New Roman" w:cs="Times New Roman"/>
          <w:b/>
          <w:sz w:val="24"/>
          <w:szCs w:val="24"/>
        </w:rPr>
        <w:t>Fig. 1. Timeline</w:t>
      </w:r>
      <w:r>
        <w:rPr>
          <w:rFonts w:ascii="Times New Roman" w:hAnsi="Times New Roman" w:cs="Times New Roman"/>
          <w:b/>
          <w:sz w:val="24"/>
          <w:szCs w:val="24"/>
        </w:rPr>
        <w:t xml:space="preserve"> and</w:t>
      </w:r>
      <w:r w:rsidRPr="0077273E">
        <w:rPr>
          <w:rFonts w:ascii="Times New Roman" w:hAnsi="Times New Roman" w:cs="Times New Roman"/>
          <w:b/>
          <w:sz w:val="24"/>
          <w:szCs w:val="24"/>
        </w:rPr>
        <w:t xml:space="preserve"> Implementation of the Intervention:</w:t>
      </w:r>
      <w:r w:rsidRPr="0077273E">
        <w:rPr>
          <w:b/>
          <w:sz w:val="24"/>
          <w:szCs w:val="24"/>
        </w:rPr>
        <w:t xml:space="preserve"> </w:t>
      </w:r>
    </w:p>
    <w:p w14:paraId="6D7C220A" w14:textId="5F13C199" w:rsidR="003A10F9" w:rsidRPr="0077273E" w:rsidRDefault="003A10F9" w:rsidP="003A10F9">
      <w:pPr>
        <w:jc w:val="both"/>
        <w:rPr>
          <w:rFonts w:ascii="Times New Roman" w:hAnsi="Times New Roman" w:cs="Times New Roman"/>
        </w:rPr>
      </w:pPr>
      <w:r w:rsidRPr="003A10F9">
        <w:rPr>
          <w:rFonts w:ascii="Times New Roman" w:hAnsi="Times New Roman" w:cs="Times New Roman"/>
          <w:b/>
          <w:i/>
          <w:iCs/>
          <w:sz w:val="24"/>
          <w:szCs w:val="24"/>
        </w:rPr>
        <w:t>Note:</w:t>
      </w:r>
      <w:r>
        <w:rPr>
          <w:b/>
          <w:sz w:val="24"/>
          <w:szCs w:val="24"/>
        </w:rPr>
        <w:t xml:space="preserve"> </w:t>
      </w:r>
      <w:r w:rsidRPr="003A10F9">
        <w:rPr>
          <w:rFonts w:ascii="Times New Roman" w:hAnsi="Times New Roman" w:cs="Times New Roman"/>
          <w:i/>
          <w:iCs/>
        </w:rPr>
        <w:t xml:space="preserve">During </w:t>
      </w:r>
      <w:r w:rsidR="007A639F">
        <w:rPr>
          <w:rFonts w:ascii="Times New Roman" w:hAnsi="Times New Roman" w:cs="Times New Roman"/>
          <w:i/>
          <w:iCs/>
        </w:rPr>
        <w:t>the FTP-I phase, information was provided on seed selection, sowing methods, irrigation practices, land preparation,</w:t>
      </w:r>
      <w:r w:rsidRPr="003A10F9">
        <w:rPr>
          <w:rFonts w:ascii="Times New Roman" w:hAnsi="Times New Roman" w:cs="Times New Roman"/>
          <w:i/>
          <w:iCs/>
        </w:rPr>
        <w:t xml:space="preserve"> and cultivation techniques. In the FTP-II phase, the focus was shifted to guidance on </w:t>
      </w:r>
      <w:r w:rsidR="007A639F">
        <w:rPr>
          <w:rFonts w:ascii="Times New Roman" w:hAnsi="Times New Roman" w:cs="Times New Roman"/>
          <w:i/>
          <w:iCs/>
        </w:rPr>
        <w:t>pesticide</w:t>
      </w:r>
      <w:r w:rsidRPr="003A10F9">
        <w:rPr>
          <w:rFonts w:ascii="Times New Roman" w:hAnsi="Times New Roman" w:cs="Times New Roman"/>
          <w:i/>
          <w:iCs/>
        </w:rPr>
        <w:t xml:space="preserve">, fungicide, and weedicide application.  </w:t>
      </w:r>
    </w:p>
    <w:p w14:paraId="391F8506" w14:textId="77777777" w:rsidR="006536A1" w:rsidRPr="006536A1" w:rsidRDefault="006536A1" w:rsidP="006536A1">
      <w:pPr>
        <w:jc w:val="both"/>
        <w:rPr>
          <w:rFonts w:ascii="Times New Roman" w:hAnsi="Times New Roman" w:cs="Times New Roman"/>
          <w:sz w:val="24"/>
          <w:szCs w:val="24"/>
          <w:lang w:val="en-GB"/>
        </w:rPr>
      </w:pPr>
      <w:r w:rsidRPr="006536A1">
        <w:rPr>
          <w:rFonts w:ascii="Times New Roman" w:hAnsi="Times New Roman" w:cs="Times New Roman"/>
          <w:sz w:val="24"/>
          <w:szCs w:val="24"/>
          <w:lang w:val="en-GB"/>
        </w:rPr>
        <w:t>The intervention was delivered in two phases, aligning with the standard FTP schedule:</w:t>
      </w:r>
    </w:p>
    <w:p w14:paraId="093EFDD7" w14:textId="77777777" w:rsidR="006536A1" w:rsidRDefault="006536A1" w:rsidP="006536A1">
      <w:pPr>
        <w:pStyle w:val="NormalWeb"/>
      </w:pPr>
      <w:r>
        <w:rPr>
          <w:rStyle w:val="Strong"/>
        </w:rPr>
        <w:t>FTP-I (May–June):</w:t>
      </w:r>
    </w:p>
    <w:p w14:paraId="509CDF98" w14:textId="5CFAE6A7" w:rsidR="006536A1" w:rsidRDefault="006536A1" w:rsidP="00EA3DFA">
      <w:pPr>
        <w:pStyle w:val="NormalWeb"/>
        <w:numPr>
          <w:ilvl w:val="0"/>
          <w:numId w:val="16"/>
        </w:numPr>
        <w:jc w:val="both"/>
      </w:pPr>
      <w:r>
        <w:t xml:space="preserve">Trained extension agents conducted structured training sessions on seed selection, land preparation, improved sowing methods, irrigation practices, and overall cultivation techniques. All sessions were delivered under </w:t>
      </w:r>
      <w:r w:rsidR="00BA2DFC">
        <w:t>the direct supervision of researchers</w:t>
      </w:r>
      <w:r>
        <w:t xml:space="preserve"> to ensure fidelity to the intervention protocol.</w:t>
      </w:r>
    </w:p>
    <w:p w14:paraId="2D3AB6CB" w14:textId="77777777" w:rsidR="006536A1" w:rsidRDefault="006536A1" w:rsidP="00EA3DFA">
      <w:pPr>
        <w:pStyle w:val="NormalWeb"/>
        <w:numPr>
          <w:ilvl w:val="0"/>
          <w:numId w:val="16"/>
        </w:numPr>
        <w:jc w:val="both"/>
      </w:pPr>
      <w:r>
        <w:t>Following the sessions, farmers were encouraged to maintain contact with extension agents. Contact numbers were provided, and farmers were advised to send crop photographs if problems arose and to visit extension offices for further support. Interactive Q&amp;A segments during sessions enabled farmers to raise context-specific queries and receive tailored advice.</w:t>
      </w:r>
    </w:p>
    <w:p w14:paraId="408344CA" w14:textId="77777777" w:rsidR="006536A1" w:rsidRDefault="006536A1" w:rsidP="006536A1">
      <w:pPr>
        <w:pStyle w:val="NormalWeb"/>
      </w:pPr>
      <w:r>
        <w:rPr>
          <w:rStyle w:val="Strong"/>
        </w:rPr>
        <w:t>FTP-II (August–September):</w:t>
      </w:r>
    </w:p>
    <w:p w14:paraId="06F2D852" w14:textId="77777777" w:rsidR="006536A1" w:rsidRDefault="006536A1" w:rsidP="00EA3DFA">
      <w:pPr>
        <w:pStyle w:val="NormalWeb"/>
        <w:numPr>
          <w:ilvl w:val="0"/>
          <w:numId w:val="17"/>
        </w:numPr>
        <w:jc w:val="both"/>
      </w:pPr>
      <w:r>
        <w:t>Extension staff independently administered advanced training on integrated pest management, including recommended timing and dosage of fungicides, herbicides, and pesticides.</w:t>
      </w:r>
    </w:p>
    <w:p w14:paraId="2D617A96" w14:textId="77777777" w:rsidR="006536A1" w:rsidRDefault="006536A1" w:rsidP="00EA3DFA">
      <w:pPr>
        <w:pStyle w:val="NormalWeb"/>
        <w:numPr>
          <w:ilvl w:val="0"/>
          <w:numId w:val="17"/>
        </w:numPr>
        <w:jc w:val="both"/>
      </w:pPr>
      <w:r>
        <w:t>Intervention fidelity and information retention were verified through the endline survey and follow-up interactions with participating farmers.</w:t>
      </w:r>
    </w:p>
    <w:p w14:paraId="76C93E76" w14:textId="6E280B21" w:rsidR="009F1A1C" w:rsidRDefault="006536A1" w:rsidP="00BA2DFC">
      <w:pPr>
        <w:pStyle w:val="NormalWeb"/>
        <w:jc w:val="both"/>
      </w:pPr>
      <w:r>
        <w:t xml:space="preserve">Due to logistical constraints, the second survey round was conducted </w:t>
      </w:r>
      <w:r w:rsidR="007A639F">
        <w:t>over the phone</w:t>
      </w:r>
      <w:r>
        <w:t>. To mitigate non-response bias, we employed a peer-referral strategy: respondents who could be reached in each village were asked to help locate initially unreachable participants and facilitate contact for follow-up interviews.</w:t>
      </w:r>
      <w:r w:rsidR="00BA2DFC">
        <w:t xml:space="preserve"> </w:t>
      </w:r>
      <w:r>
        <w:t xml:space="preserve">In total, information sessions were organized in 22 villages, with each session lasting approximately two hours. </w:t>
      </w:r>
    </w:p>
    <w:p w14:paraId="3B4B346B" w14:textId="268AAB54" w:rsidR="0080120B" w:rsidRPr="00FF283E" w:rsidRDefault="0080120B" w:rsidP="00FF283E">
      <w:pPr>
        <w:pStyle w:val="ListParagraph"/>
        <w:numPr>
          <w:ilvl w:val="1"/>
          <w:numId w:val="15"/>
        </w:numPr>
        <w:jc w:val="both"/>
        <w:rPr>
          <w:rFonts w:ascii="Times New Roman" w:hAnsi="Times New Roman" w:cs="Times New Roman"/>
          <w:b/>
          <w:sz w:val="28"/>
          <w:szCs w:val="28"/>
          <w:lang w:val="en-GB"/>
        </w:rPr>
      </w:pPr>
      <w:r w:rsidRPr="00FF283E">
        <w:rPr>
          <w:rFonts w:ascii="Times New Roman" w:hAnsi="Times New Roman" w:cs="Times New Roman"/>
          <w:b/>
          <w:sz w:val="28"/>
          <w:szCs w:val="28"/>
          <w:lang w:val="en-GB"/>
        </w:rPr>
        <w:t xml:space="preserve">Selection of Treatment and Control Villages </w:t>
      </w:r>
    </w:p>
    <w:p w14:paraId="6B83B9D3" w14:textId="5EFE1E6C" w:rsidR="00743951" w:rsidRPr="00743951" w:rsidRDefault="00743951" w:rsidP="00743951">
      <w:pPr>
        <w:pStyle w:val="NormalWeb"/>
        <w:jc w:val="both"/>
      </w:pPr>
      <w:r w:rsidRPr="00743951">
        <w:t>The identification strategy for this study exploits naturally occurring variation in the availability of agricultural extension services across tehsils in central Punjab. In consultation with the Punjab Agricultural Extension Department, we selected two tehsils in each of the districts of Gujranwala and Sheikhupura based on the pre-existing presence or absence of extension service coverage for rice cultivation.</w:t>
      </w:r>
      <w:r w:rsidR="00FF283E">
        <w:t xml:space="preserve"> </w:t>
      </w:r>
      <w:r w:rsidRPr="00743951">
        <w:t xml:space="preserve">In each district, one tehsil with established extension service infrastructure was designated as the treatment area, while a comparable tehsil lacking such coverage served as the control. Specifically, in </w:t>
      </w:r>
      <w:r w:rsidR="007A639F">
        <w:t xml:space="preserve">the </w:t>
      </w:r>
      <w:r w:rsidRPr="00743951">
        <w:t xml:space="preserve">Gujranwala district, Nowshera Virkan (NWV) tehsil received the extension-led intervention, whereas Kamoke (KMK) tehsil served as the control. In </w:t>
      </w:r>
      <w:r w:rsidR="007A639F">
        <w:t xml:space="preserve">the </w:t>
      </w:r>
      <w:r w:rsidRPr="00743951">
        <w:t xml:space="preserve">Sheikhupura district, </w:t>
      </w:r>
      <w:r w:rsidR="007A639F">
        <w:t>the Sheikhupura (SKP) tehsil was assigned for treatment, and the Muridkey (MDK) tehsil served</w:t>
      </w:r>
      <w:r w:rsidRPr="00743951">
        <w:t xml:space="preserve"> as the control. This pre-existing institutional arrangement created plausibly exogenous variation in farmers’ access to updated agronomic information, allowing us to implement a difference-in-differences design to estimate causal impacts.</w:t>
      </w:r>
      <w:r w:rsidR="00FF283E">
        <w:t xml:space="preserve"> </w:t>
      </w:r>
      <w:r w:rsidR="003451E7">
        <w:t>Within each treatment tehsil, 24</w:t>
      </w:r>
      <w:r w:rsidRPr="00743951">
        <w:t xml:space="preserve"> villages were randomly selected from official lists provided by the Ext</w:t>
      </w:r>
      <w:r w:rsidR="003451E7">
        <w:t>ension Department. Similarly, 12</w:t>
      </w:r>
      <w:r w:rsidRPr="00743951">
        <w:t xml:space="preserve"> villages were randomly chosen across the two control tehsils to provide a comparable baseline and follow-up group. Within each selected village, we compiled lists of eligible smallholder rice farmers in collaboration with local extension staff and community leaders. Farmers were then randomly sampled to participate in the baseline and endline surveys.</w:t>
      </w:r>
    </w:p>
    <w:p w14:paraId="1BFBF638" w14:textId="393BC6F4" w:rsidR="00743951" w:rsidRPr="0080120B" w:rsidRDefault="00743951" w:rsidP="00743951">
      <w:pPr>
        <w:pStyle w:val="NormalWeb"/>
        <w:jc w:val="both"/>
        <w:rPr>
          <w:b/>
          <w:bCs/>
        </w:rPr>
      </w:pPr>
      <w:r w:rsidRPr="00743951">
        <w:t>Participation in the training sessions varied by village</w:t>
      </w:r>
      <w:r w:rsidR="007A639F">
        <w:t xml:space="preserve">, depending on local attendance and farmer availability; however, all surveyed farmers in </w:t>
      </w:r>
      <w:r w:rsidR="0067133A">
        <w:t xml:space="preserve">the </w:t>
      </w:r>
      <w:r w:rsidR="007A639F">
        <w:t xml:space="preserve">treatment villages were </w:t>
      </w:r>
      <w:r w:rsidR="0067133A">
        <w:t xml:space="preserve">either directly or indirectly </w:t>
      </w:r>
      <w:r w:rsidR="007A639F">
        <w:t xml:space="preserve">exposed to the intervention </w:t>
      </w:r>
      <w:r w:rsidRPr="00743951">
        <w:t xml:space="preserve">through local extension activities. Data </w:t>
      </w:r>
      <w:r w:rsidR="005800C2" w:rsidRPr="00743951">
        <w:t>was</w:t>
      </w:r>
      <w:r w:rsidRPr="00743951">
        <w:t xml:space="preserve"> collected from all sampled farmers at baseline and </w:t>
      </w:r>
      <w:r w:rsidR="007A639F">
        <w:t>endline</w:t>
      </w:r>
      <w:r w:rsidRPr="00743951">
        <w:t>. The initial baseline sample targeted 500 farmers, with a final panel of 469 farmers successfully surveyed in both rounds due to minor attrition.</w:t>
      </w:r>
      <w:r w:rsidR="00FF283E">
        <w:t xml:space="preserve"> </w:t>
      </w:r>
      <w:r w:rsidRPr="00743951">
        <w:t xml:space="preserve">Figure 2 illustrates the geographic distribution of the sampled tehsils and villages. </w:t>
      </w:r>
      <w:r w:rsidR="007A639F">
        <w:t>Brown dots indicate villages in treatment areas</w:t>
      </w:r>
      <w:r w:rsidRPr="00743951">
        <w:t xml:space="preserve">, while control villages are shown in white. Detailed demographic and farm-level information was collected for each farmer, including landholding size, years of </w:t>
      </w:r>
      <w:r w:rsidR="007A639F">
        <w:t>experience in rice farming</w:t>
      </w:r>
      <w:r w:rsidRPr="00743951">
        <w:t>, household size, and the highest educational attainment within the household.</w:t>
      </w:r>
    </w:p>
    <w:p w14:paraId="1D830FF0" w14:textId="7D8847B6" w:rsidR="006536A1" w:rsidRPr="006536A1" w:rsidRDefault="009F1A1C" w:rsidP="006536A1">
      <w:pPr>
        <w:jc w:val="both"/>
        <w:rPr>
          <w:rFonts w:ascii="Times New Roman" w:hAnsi="Times New Roman" w:cs="Times New Roman"/>
          <w:b/>
          <w:sz w:val="28"/>
          <w:szCs w:val="28"/>
          <w:lang w:val="en-GB"/>
        </w:rPr>
      </w:pPr>
      <w:r>
        <w:rPr>
          <w:noProof/>
          <w:sz w:val="24"/>
          <w:szCs w:val="24"/>
        </w:rPr>
        <mc:AlternateContent>
          <mc:Choice Requires="wps">
            <w:drawing>
              <wp:anchor distT="0" distB="0" distL="114300" distR="114300" simplePos="0" relativeHeight="251756544" behindDoc="0" locked="0" layoutInCell="1" allowOverlap="1" wp14:anchorId="6727D884" wp14:editId="47E31186">
                <wp:simplePos x="0" y="0"/>
                <wp:positionH relativeFrom="column">
                  <wp:posOffset>1114424</wp:posOffset>
                </wp:positionH>
                <wp:positionV relativeFrom="paragraph">
                  <wp:posOffset>3090545</wp:posOffset>
                </wp:positionV>
                <wp:extent cx="1414145" cy="295275"/>
                <wp:effectExtent l="0" t="0" r="14605" b="28575"/>
                <wp:wrapNone/>
                <wp:docPr id="1044340475" name="Rectangle: Rounded Corners 51"/>
                <wp:cNvGraphicFramePr/>
                <a:graphic xmlns:a="http://schemas.openxmlformats.org/drawingml/2006/main">
                  <a:graphicData uri="http://schemas.microsoft.com/office/word/2010/wordprocessingShape">
                    <wps:wsp>
                      <wps:cNvSpPr/>
                      <wps:spPr>
                        <a:xfrm>
                          <a:off x="0" y="0"/>
                          <a:ext cx="1414145" cy="29527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067B612" w14:textId="59AA2525" w:rsidR="00464A28" w:rsidRDefault="00464A28" w:rsidP="009F1A1C">
                            <w:pPr>
                              <w:jc w:val="center"/>
                            </w:pPr>
                            <w:r>
                              <w:t xml:space="preserve">Districts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7D884" id="Rectangle: Rounded Corners 51" o:spid="_x0000_s1026" style="position:absolute;left:0;text-align:left;margin-left:87.75pt;margin-top:243.35pt;width:111.35pt;height:23.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7p8kAIAAGQFAAAOAAAAZHJzL2Uyb0RvYy54bWysVFFr2zAQfh/sPwi9L7YzZ21NnBJSOgal&#10;LW1HnxVZig2yTpOU2Nmv30l23NKWPYwRUE66u+/uPt/d8rJvFTkI6xrQJc1mKSVCc6gavSvpz6fr&#10;L+eUOM90xRRoUdKjcPRy9fnTsjOFmEMNqhKWIIh2RWdKWntviiRxvBYtczMwQqNSgm2Zx6vdJZVl&#10;HaK3Kpmn6bekA1sZC1w4h69Xg5KuIr6Ugvs7KZ3wRJUUc/PxtPHchjNZLVmxs8zUDR/TYP+QRcsa&#10;jUEnqCvmGdnb5h1U23ALDqSfcWgTkLLhItaA1WTpm2oea2ZErAXJcWaiyf0/WH57uLekqfDbpXn+&#10;NU/zswUlmrX4rR6QPaZ3ShTkAfa6EhXZgNX4sckiC8x1xhUI8Gju7XhzKAYaemnb8I8Fkj6yfZzY&#10;Fr0nHB+zPPwwGkfd/GIxx8gIk7x4G+v8dwEtCUJJbUgiJBWZZocb5wf7kx06h5SGJKLkj0qEPJR+&#10;EBLLxLDz6B0bTGyUJQeGrcE4F9png6pmlRies0Waxh7BpCaPmGIEDMiyUWrCHgFC877HHnId7YOr&#10;iP05Oad/S2xwnjxiZNB+cm4bDfYjAIVVjZEH+xNJAzWBJd9vezQJ4haqI/aDhWFQnOHXDXJ/w5y/&#10;ZxYnA2cIp93f4SEVdCWFUaKkBvv7o/dgjw2LWko6nLSSul97ZgUl6ofGVr7I8jyMZrzki7M5Xuxr&#10;zfa1Ru/bDeAXy3CvGB7FYO/VSZQW2mdcCusQFVVMc4xdUu7t6bLxwwbAtcLFeh3NcBwN8zf60fAA&#10;HggObfXUPzNrxgb02Lq3cJpKVrxpwcE2eGpY7z3IJvbnC68j9TjKsYfGtRN2xet7tHpZjqs/AAAA&#10;//8DAFBLAwQUAAYACAAAACEACDs8d+AAAAALAQAADwAAAGRycy9kb3ducmV2LnhtbEyPwU7DMBBE&#10;70j8g7VIXBC1mzRtGuJUqBLihmjhwNGJTRI1Xke2m4a/ZznR42if3syWu9kObDI+9A4lLBcCmMHG&#10;6R5bCZ8fL485sBAVajU4NBJ+TIBddXtTqkK7Cx7MdIwtIwmGQknoYhwLzkPTGavCwo0G6fbtvFWR&#10;om+59upCcjvwRIg1t6pHaujUaPadaU7Hs5XwsN2n/vVd1FGclm+HrxUJJy7l/d38/AQsmjn+w/A3&#10;n6ZDRZtqd0Yd2EB5k2WESljl6w0wItJtngCrJWRpmgCvSn79Q/ULAAD//wMAUEsBAi0AFAAGAAgA&#10;AAAhALaDOJL+AAAA4QEAABMAAAAAAAAAAAAAAAAAAAAAAFtDb250ZW50X1R5cGVzXS54bWxQSwEC&#10;LQAUAAYACAAAACEAOP0h/9YAAACUAQAACwAAAAAAAAAAAAAAAAAvAQAAX3JlbHMvLnJlbHNQSwEC&#10;LQAUAAYACAAAACEAet+6fJACAABkBQAADgAAAAAAAAAAAAAAAAAuAgAAZHJzL2Uyb0RvYy54bWxQ&#10;SwECLQAUAAYACAAAACEACDs8d+AAAAALAQAADwAAAAAAAAAAAAAAAADqBAAAZHJzL2Rvd25yZXYu&#10;eG1sUEsFBgAAAAAEAAQA8wAAAPcFAAAAAA==&#10;" fillcolor="#5b9bd5 [3204]" strokecolor="#091723 [484]" strokeweight="1pt">
                <v:stroke joinstyle="miter"/>
                <v:textbox>
                  <w:txbxContent>
                    <w:p w14:paraId="0067B612" w14:textId="59AA2525" w:rsidR="00464A28" w:rsidRDefault="00464A28" w:rsidP="009F1A1C">
                      <w:pPr>
                        <w:jc w:val="center"/>
                      </w:pPr>
                      <w:r>
                        <w:t xml:space="preserve">Districts </w:t>
                      </w:r>
                    </w:p>
                  </w:txbxContent>
                </v:textbox>
              </v:roundrect>
            </w:pict>
          </mc:Fallback>
        </mc:AlternateContent>
      </w:r>
      <w:r>
        <w:rPr>
          <w:noProof/>
          <w:sz w:val="24"/>
          <w:szCs w:val="24"/>
        </w:rPr>
        <mc:AlternateContent>
          <mc:Choice Requires="wps">
            <w:drawing>
              <wp:anchor distT="0" distB="0" distL="114300" distR="114300" simplePos="0" relativeHeight="251754496" behindDoc="0" locked="0" layoutInCell="1" allowOverlap="1" wp14:anchorId="3E31DF02" wp14:editId="577A86F1">
                <wp:simplePos x="0" y="0"/>
                <wp:positionH relativeFrom="column">
                  <wp:posOffset>2524124</wp:posOffset>
                </wp:positionH>
                <wp:positionV relativeFrom="paragraph">
                  <wp:posOffset>3090545</wp:posOffset>
                </wp:positionV>
                <wp:extent cx="1337945" cy="295275"/>
                <wp:effectExtent l="0" t="0" r="14605" b="28575"/>
                <wp:wrapNone/>
                <wp:docPr id="822176964" name="Rectangle: Rounded Corners 51"/>
                <wp:cNvGraphicFramePr/>
                <a:graphic xmlns:a="http://schemas.openxmlformats.org/drawingml/2006/main">
                  <a:graphicData uri="http://schemas.microsoft.com/office/word/2010/wordprocessingShape">
                    <wps:wsp>
                      <wps:cNvSpPr/>
                      <wps:spPr>
                        <a:xfrm>
                          <a:off x="0" y="0"/>
                          <a:ext cx="1337945" cy="29527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946BC94" w14:textId="00D82DF5" w:rsidR="00464A28" w:rsidRDefault="00464A28" w:rsidP="009F1A1C">
                            <w:pPr>
                              <w:jc w:val="center"/>
                            </w:pPr>
                            <w:r>
                              <w:t xml:space="preserve">Tehsils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1DF02" id="_x0000_s1027" style="position:absolute;left:0;text-align:left;margin-left:198.75pt;margin-top:243.35pt;width:105.35pt;height:23.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9hlgIAAGoFAAAOAAAAZHJzL2Uyb0RvYy54bWysVE1v2zAMvQ/YfxB0X/3RpGmMOkWQosOA&#10;og3aDj0rshQbkEVNUhJnv36U7LhFW+ww7GJLIvlEPj3y6rprFdkL6xrQJc3OUkqE5lA1elvSn8+3&#10;3y4pcZ7piinQoqRH4ej14uuXq4MpRA41qEpYgiDaFQdT0tp7UySJ47VomTsDIzQaJdiWedzabVJZ&#10;dkD0ViV5ml4kB7CVscCFc3h60xvpIuJLKbh/kNIJT1RJMTcfvzZ+N+GbLK5YsbXM1A0f0mD/kEXL&#10;Go2XjlA3zDOys80HqLbhFhxIf8ahTUDKhotYA1aTpe+qeaqZEbEWJMeZkSb3/2D5/X5tSVOV9DLP&#10;s9nF/GJCiWYtPtUjksf0VomCPMJOV6IiK7Aa35pMs0DcwbgC45/M2g47h8vAQidtG/5YH+ki2ceR&#10;bNF5wvEwOz+fzSdTSjja8vk0n00DaPIabazz3wW0JCxKakMSIalINNvfOd/7n/wwOKTUJxFX/qhE&#10;yEPpRyGxSrw2j9FRX2KlLNkzVAbjXGif9aaaVaI/zqZpGiWCSY0RMcUIGJBlo9SIPQAE7X7E7nMd&#10;/EOoiPIcg9O/JdYHjxHxZtB+DG4bDfYzAIVVDTf3/ieSemoCS77bdFEB46NuoDqiKiz07eIMv23w&#10;Ce6Y82tmsT+wk7Dn/QN+pIJDSWFYUVKD/f3ZefBH2aKVkgP2W0ndrx2zghL1Q6Og59lkEho0bibT&#10;WY4b+9ayeWvRu3YF+HAZThfD4zL4e3VaSgvtC46GZbgVTUxzvLuk3NvTZuX7OYDDhYvlMrphUxrm&#10;7/ST4QE88BzU9dy9MGsGHXpU8D2cepMV75TY+4ZIDcudB9lEmQame16HF8CGjlIahk+YGG/30et1&#10;RC7+AAAA//8DAFBLAwQUAAYACAAAACEAUMk76uAAAAALAQAADwAAAGRycy9kb3ducmV2LnhtbEyP&#10;sU7DMBBAdyT+wTokFkTtJm2ahlwqVAmxIVoYGJ34SKLGdmS7afh7zETH0z29e1fuZj2wiZzvrUFY&#10;LgQwMo1VvWkRPj9eHnNgPkij5GANIfyQh111e1PKQtmLOdB0DC2LEuMLidCFMBac+6YjLf3CjmTi&#10;7ts6LUMcXcuVk5co1wNPhMi4lr2JFzo50r6j5nQ8a4SH7T51r++iDuK0fDt8raJw4oj3d/PzE7BA&#10;c/iH4S8/pkMVm2p7NsqzASHdbtYRRVjl2QZYJDKRJ8BqhHWaJsCrkl//UP0CAAD//wMAUEsBAi0A&#10;FAAGAAgAAAAhALaDOJL+AAAA4QEAABMAAAAAAAAAAAAAAAAAAAAAAFtDb250ZW50X1R5cGVzXS54&#10;bWxQSwECLQAUAAYACAAAACEAOP0h/9YAAACUAQAACwAAAAAAAAAAAAAAAAAvAQAAX3JlbHMvLnJl&#10;bHNQSwECLQAUAAYACAAAACEABni/YZYCAABqBQAADgAAAAAAAAAAAAAAAAAuAgAAZHJzL2Uyb0Rv&#10;Yy54bWxQSwECLQAUAAYACAAAACEAUMk76uAAAAALAQAADwAAAAAAAAAAAAAAAADwBAAAZHJzL2Rv&#10;d25yZXYueG1sUEsFBgAAAAAEAAQA8wAAAP0FAAAAAA==&#10;" fillcolor="#5b9bd5 [3204]" strokecolor="#091723 [484]" strokeweight="1pt">
                <v:stroke joinstyle="miter"/>
                <v:textbox>
                  <w:txbxContent>
                    <w:p w14:paraId="5946BC94" w14:textId="00D82DF5" w:rsidR="00464A28" w:rsidRDefault="00464A28" w:rsidP="009F1A1C">
                      <w:pPr>
                        <w:jc w:val="center"/>
                      </w:pPr>
                      <w:r>
                        <w:t xml:space="preserve">Tehsils </w:t>
                      </w:r>
                    </w:p>
                  </w:txbxContent>
                </v:textbox>
              </v:roundrect>
            </w:pict>
          </mc:Fallback>
        </mc:AlternateContent>
      </w:r>
      <w:r>
        <w:rPr>
          <w:noProof/>
          <w:sz w:val="24"/>
          <w:szCs w:val="24"/>
        </w:rPr>
        <mc:AlternateContent>
          <mc:Choice Requires="wps">
            <w:drawing>
              <wp:anchor distT="0" distB="0" distL="114300" distR="114300" simplePos="0" relativeHeight="251752448" behindDoc="0" locked="0" layoutInCell="1" allowOverlap="1" wp14:anchorId="47D03D70" wp14:editId="1E2B5D56">
                <wp:simplePos x="0" y="0"/>
                <wp:positionH relativeFrom="column">
                  <wp:posOffset>3876675</wp:posOffset>
                </wp:positionH>
                <wp:positionV relativeFrom="paragraph">
                  <wp:posOffset>3090544</wp:posOffset>
                </wp:positionV>
                <wp:extent cx="1843137" cy="295275"/>
                <wp:effectExtent l="0" t="0" r="24130" b="28575"/>
                <wp:wrapNone/>
                <wp:docPr id="1888392514" name="Rectangle: Rounded Corners 51"/>
                <wp:cNvGraphicFramePr/>
                <a:graphic xmlns:a="http://schemas.openxmlformats.org/drawingml/2006/main">
                  <a:graphicData uri="http://schemas.microsoft.com/office/word/2010/wordprocessingShape">
                    <wps:wsp>
                      <wps:cNvSpPr/>
                      <wps:spPr>
                        <a:xfrm>
                          <a:off x="0" y="0"/>
                          <a:ext cx="1843137" cy="29527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87F9FD3" w14:textId="29836A03" w:rsidR="00464A28" w:rsidRDefault="00464A28" w:rsidP="009F1A1C">
                            <w:pPr>
                              <w:jc w:val="center"/>
                            </w:pPr>
                            <w:r>
                              <w:t>Villages distribution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D03D70" id="_x0000_s1028" style="position:absolute;left:0;text-align:left;margin-left:305.25pt;margin-top:243.35pt;width:145.15pt;height:23.2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8p4lwIAAGsFAAAOAAAAZHJzL2Uyb0RvYy54bWysVE1v2zAMvQ/YfxB0X/3RZE2NOkWQosOA&#10;oi36gZ4VWYoNyKImKbGzXz9KdtyiLXYYdrElkXwinx55cdm3iuyFdQ3okmYnKSVCc6gavS3p89P1&#10;twUlzjNdMQValPQgHL1cfv1y0ZlC5FCDqoQlCKJd0ZmS1t6bIkkcr0XL3AkYodEowbbM49Zuk8qy&#10;DtFbleRp+j3pwFbGAhfO4enVYKTLiC+l4P5OSic8USXF3Hz82vjdhG+yvGDF1jJTN3xMg/1DFi1r&#10;NF46QV0xz8jONh+g2oZbcCD9CYc2ASkbLmINWE2WvqvmsWZGxFqQHGcmmtz/g+W3+3tLmgrfbrFY&#10;nJ7n82xGiWYtvtUDssf0VomCPMBOV6Iia7AaH5vMs8BcZ1yBAI/m3o47h8tAQy9tG/5YIOkj24eJ&#10;bdF7wvEwW8xOs9MzSjja8vN5fjYPoMlrtLHO/xDQkrAoqQ1JhKQi02x/4/zgf/TD4JDSkERc+YMS&#10;IQ+lH4TEMvHaPEZHgYm1smTPUBqMc6F9NphqVonhOJunadQIJjVFxBQjYECWjVIT9ggQxPsRe8h1&#10;9A+hIupzCk7/ltgQPEXEm0H7KbhtNNjPABRWNd48+B9JGqgJLPl+00cJ5MdH3UB1QFlYGPrFGX7d&#10;4BPcMOfvmcUGwVbCpvd3+JEKupLCuKKkBvv7s/Pgj7pFKyUdNlxJ3a8ds4IS9VOjos+z2Sx0aNzM&#10;5mc5buxby+atRe/aNeDDZTheDI/L4O/VcSkttC84G1bhVjQxzfHuknJvj5u1HwYBThcuVqvohl1p&#10;mL/Rj4YH8MBzUNdT/8KsGXXoUcG3cGxOVrxT4uAbIjWsdh5kE2UamB54HV8AOzpKaZw+YWS83Uev&#10;1xm5/AMAAP//AwBQSwMEFAAGAAgAAAAhANgN4DngAAAACwEAAA8AAABkcnMvZG93bnJldi54bWxM&#10;j8FOwzAQRO9I/IO1SFwQtdO0oQ3ZVKgS4oZo4cDRiU0SNV5HsZuGv2c5wXG1T29mit3sejHZMXSe&#10;EJKFAmGp9qajBuHj/fl+AyJETUb3nizCtw2wK6+vCp0bf6GDnY6xESyhkGuENsYhlzLUrXU6LPxg&#10;iX9ffnQ68jk20oz6wnLXy6VSmXS6I05o9WD3ra1Px7NDuNvu0/HlTVVRnZLXw+eKhZNEvL2Znx5B&#10;RDvHPxh+63N1KLlT5c9kgugRskStGUVYbbIHEExsleIxFcI6TZcgy0L+31D+AAAA//8DAFBLAQIt&#10;ABQABgAIAAAAIQC2gziS/gAAAOEBAAATAAAAAAAAAAAAAAAAAAAAAABbQ29udGVudF9UeXBlc10u&#10;eG1sUEsBAi0AFAAGAAgAAAAhADj9If/WAAAAlAEAAAsAAAAAAAAAAAAAAAAALwEAAF9yZWxzLy5y&#10;ZWxzUEsBAi0AFAAGAAgAAAAhAHIzyniXAgAAawUAAA4AAAAAAAAAAAAAAAAALgIAAGRycy9lMm9E&#10;b2MueG1sUEsBAi0AFAAGAAgAAAAhANgN4DngAAAACwEAAA8AAAAAAAAAAAAAAAAA8QQAAGRycy9k&#10;b3ducmV2LnhtbFBLBQYAAAAABAAEAPMAAAD+BQAAAAA=&#10;" fillcolor="#5b9bd5 [3204]" strokecolor="#091723 [484]" strokeweight="1pt">
                <v:stroke joinstyle="miter"/>
                <v:textbox>
                  <w:txbxContent>
                    <w:p w14:paraId="387F9FD3" w14:textId="29836A03" w:rsidR="00464A28" w:rsidRDefault="00464A28" w:rsidP="009F1A1C">
                      <w:pPr>
                        <w:jc w:val="center"/>
                      </w:pPr>
                      <w:r>
                        <w:t>Villages distribution</w:t>
                      </w:r>
                    </w:p>
                  </w:txbxContent>
                </v:textbox>
              </v:roundrect>
            </w:pict>
          </mc:Fallback>
        </mc:AlternateContent>
      </w:r>
      <w:r w:rsidR="007E2D2E">
        <w:rPr>
          <w:noProof/>
          <w:sz w:val="24"/>
          <w:szCs w:val="24"/>
        </w:rPr>
        <mc:AlternateContent>
          <mc:Choice Requires="wpg">
            <w:drawing>
              <wp:anchor distT="0" distB="0" distL="114300" distR="114300" simplePos="0" relativeHeight="251751424" behindDoc="0" locked="0" layoutInCell="1" allowOverlap="1" wp14:anchorId="1CB55064" wp14:editId="0F50285E">
                <wp:simplePos x="0" y="0"/>
                <wp:positionH relativeFrom="column">
                  <wp:posOffset>3343275</wp:posOffset>
                </wp:positionH>
                <wp:positionV relativeFrom="paragraph">
                  <wp:posOffset>-635</wp:posOffset>
                </wp:positionV>
                <wp:extent cx="2360709" cy="2993417"/>
                <wp:effectExtent l="0" t="0" r="20955" b="16510"/>
                <wp:wrapNone/>
                <wp:docPr id="859369019" name="Group 50"/>
                <wp:cNvGraphicFramePr/>
                <a:graphic xmlns:a="http://schemas.openxmlformats.org/drawingml/2006/main">
                  <a:graphicData uri="http://schemas.microsoft.com/office/word/2010/wordprocessingGroup">
                    <wpg:wgp>
                      <wpg:cNvGrpSpPr/>
                      <wpg:grpSpPr>
                        <a:xfrm>
                          <a:off x="0" y="0"/>
                          <a:ext cx="2360709" cy="2993417"/>
                          <a:chOff x="0" y="0"/>
                          <a:chExt cx="2360709" cy="2993417"/>
                        </a:xfrm>
                      </wpg:grpSpPr>
                      <wpg:grpSp>
                        <wpg:cNvPr id="317018856" name="Group 65"/>
                        <wpg:cNvGrpSpPr/>
                        <wpg:grpSpPr>
                          <a:xfrm>
                            <a:off x="476250" y="0"/>
                            <a:ext cx="1884045" cy="1440815"/>
                            <a:chOff x="0" y="0"/>
                            <a:chExt cx="1884459" cy="1440842"/>
                          </a:xfrm>
                        </wpg:grpSpPr>
                        <wps:wsp>
                          <wps:cNvPr id="240105892" name="Oval 31"/>
                          <wps:cNvSpPr/>
                          <wps:spPr>
                            <a:xfrm>
                              <a:off x="0" y="0"/>
                              <a:ext cx="1884459" cy="1440842"/>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F32F900" w14:textId="77777777" w:rsidR="00464A28" w:rsidRDefault="00464A28" w:rsidP="007E2D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567036" name="Hexagon 62"/>
                          <wps:cNvSpPr/>
                          <wps:spPr>
                            <a:xfrm>
                              <a:off x="1323064" y="755374"/>
                              <a:ext cx="150495" cy="135173"/>
                            </a:xfrm>
                            <a:prstGeom prst="hexagon">
                              <a:avLst/>
                            </a:prstGeom>
                            <a:solidFill>
                              <a:schemeClr val="accent2"/>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900322" name="Hexagon 62"/>
                          <wps:cNvSpPr/>
                          <wps:spPr>
                            <a:xfrm>
                              <a:off x="480226" y="1001864"/>
                              <a:ext cx="150495" cy="135173"/>
                            </a:xfrm>
                            <a:prstGeom prst="hexagon">
                              <a:avLst/>
                            </a:prstGeom>
                            <a:solidFill>
                              <a:schemeClr val="accent2"/>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443026" name="Hexagon 62"/>
                          <wps:cNvSpPr/>
                          <wps:spPr>
                            <a:xfrm>
                              <a:off x="1156086" y="914400"/>
                              <a:ext cx="150495" cy="135173"/>
                            </a:xfrm>
                            <a:prstGeom prst="hexag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05900364" name="Group 63"/>
                          <wpg:cNvGrpSpPr/>
                          <wpg:grpSpPr>
                            <a:xfrm>
                              <a:off x="162173" y="198782"/>
                              <a:ext cx="1335240" cy="1033671"/>
                              <a:chOff x="0" y="0"/>
                              <a:chExt cx="1335240" cy="1033671"/>
                            </a:xfrm>
                          </wpg:grpSpPr>
                          <wps:wsp>
                            <wps:cNvPr id="279313182" name="Hexagon 62"/>
                            <wps:cNvSpPr/>
                            <wps:spPr>
                              <a:xfrm>
                                <a:off x="1184745" y="898498"/>
                                <a:ext cx="150495" cy="135173"/>
                              </a:xfrm>
                              <a:prstGeom prst="hexagon">
                                <a:avLst/>
                              </a:prstGeom>
                              <a:solidFill>
                                <a:schemeClr val="accent2"/>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251943" name="Hexagon 62"/>
                            <wps:cNvSpPr/>
                            <wps:spPr>
                              <a:xfrm>
                                <a:off x="548640" y="174929"/>
                                <a:ext cx="150495" cy="135173"/>
                              </a:xfrm>
                              <a:prstGeom prst="hexag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5238574" name="Hexagon 62"/>
                            <wps:cNvSpPr/>
                            <wps:spPr>
                              <a:xfrm>
                                <a:off x="898498" y="349858"/>
                                <a:ext cx="150495" cy="135173"/>
                              </a:xfrm>
                              <a:prstGeom prst="hexagon">
                                <a:avLst/>
                              </a:prstGeom>
                              <a:solidFill>
                                <a:schemeClr val="accent2"/>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32976" name="Hexagon 62"/>
                            <wps:cNvSpPr/>
                            <wps:spPr>
                              <a:xfrm>
                                <a:off x="0" y="270345"/>
                                <a:ext cx="150495" cy="135173"/>
                              </a:xfrm>
                              <a:prstGeom prst="hexagon">
                                <a:avLst/>
                              </a:prstGeom>
                              <a:solidFill>
                                <a:schemeClr val="accent2"/>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841075" name="Hexagon 62"/>
                            <wps:cNvSpPr/>
                            <wps:spPr>
                              <a:xfrm>
                                <a:off x="302150" y="15903"/>
                                <a:ext cx="150495" cy="135173"/>
                              </a:xfrm>
                              <a:prstGeom prst="hexagon">
                                <a:avLst/>
                              </a:prstGeom>
                              <a:solidFill>
                                <a:schemeClr val="accent2"/>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0393008" name="Hexagon 62"/>
                            <wps:cNvSpPr/>
                            <wps:spPr>
                              <a:xfrm>
                                <a:off x="453225" y="421420"/>
                                <a:ext cx="150495" cy="135173"/>
                              </a:xfrm>
                              <a:prstGeom prst="hexagon">
                                <a:avLst/>
                              </a:prstGeom>
                              <a:solidFill>
                                <a:schemeClr val="accent2"/>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5531081" name="Hexagon 62"/>
                            <wps:cNvSpPr/>
                            <wps:spPr>
                              <a:xfrm>
                                <a:off x="691764" y="564543"/>
                                <a:ext cx="150495" cy="135173"/>
                              </a:xfrm>
                              <a:prstGeom prst="hexagon">
                                <a:avLst/>
                              </a:prstGeom>
                              <a:solidFill>
                                <a:schemeClr val="bg1"/>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3528879" name="Hexagon 62"/>
                            <wps:cNvSpPr/>
                            <wps:spPr>
                              <a:xfrm>
                                <a:off x="834887" y="0"/>
                                <a:ext cx="150495" cy="135173"/>
                              </a:xfrm>
                              <a:prstGeom prst="hexagon">
                                <a:avLst/>
                              </a:prstGeom>
                              <a:solidFill>
                                <a:schemeClr val="accent2"/>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3328835" name="Hexagon 62"/>
                            <wps:cNvSpPr/>
                            <wps:spPr>
                              <a:xfrm>
                                <a:off x="151075" y="405517"/>
                                <a:ext cx="150495" cy="135173"/>
                              </a:xfrm>
                              <a:prstGeom prst="hexag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7674234" name="Hexagon 62"/>
                            <wps:cNvSpPr/>
                            <wps:spPr>
                              <a:xfrm>
                                <a:off x="1160891" y="151075"/>
                                <a:ext cx="150495" cy="135173"/>
                              </a:xfrm>
                              <a:prstGeom prst="hexag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7408013" name="Hexagon 62"/>
                          <wps:cNvSpPr/>
                          <wps:spPr>
                            <a:xfrm>
                              <a:off x="917547" y="993913"/>
                              <a:ext cx="150495" cy="135173"/>
                            </a:xfrm>
                            <a:prstGeom prst="hexagon">
                              <a:avLst/>
                            </a:prstGeom>
                            <a:solidFill>
                              <a:schemeClr val="accent2"/>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9827413" name="Group 69"/>
                        <wpg:cNvGrpSpPr/>
                        <wpg:grpSpPr>
                          <a:xfrm>
                            <a:off x="476250" y="1552575"/>
                            <a:ext cx="1884459" cy="1440842"/>
                            <a:chOff x="0" y="0"/>
                            <a:chExt cx="1884459" cy="1440842"/>
                          </a:xfrm>
                        </wpg:grpSpPr>
                        <wpg:grpSp>
                          <wpg:cNvPr id="658606813" name="Group 65"/>
                          <wpg:cNvGrpSpPr/>
                          <wpg:grpSpPr>
                            <a:xfrm>
                              <a:off x="0" y="0"/>
                              <a:ext cx="1884459" cy="1440842"/>
                              <a:chOff x="0" y="0"/>
                              <a:chExt cx="1884459" cy="1440842"/>
                            </a:xfrm>
                          </wpg:grpSpPr>
                          <wps:wsp>
                            <wps:cNvPr id="62062106" name="Oval 31"/>
                            <wps:cNvSpPr/>
                            <wps:spPr>
                              <a:xfrm>
                                <a:off x="0" y="0"/>
                                <a:ext cx="1884459" cy="1440842"/>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ADD8E56" w14:textId="77777777" w:rsidR="00464A28" w:rsidRDefault="00464A28" w:rsidP="007E2D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498640" name="Hexagon 62"/>
                            <wps:cNvSpPr/>
                            <wps:spPr>
                              <a:xfrm>
                                <a:off x="1323064" y="755374"/>
                                <a:ext cx="150495" cy="135173"/>
                              </a:xfrm>
                              <a:prstGeom prst="hexagon">
                                <a:avLst/>
                              </a:prstGeom>
                              <a:solidFill>
                                <a:schemeClr val="accent2"/>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399522" name="Hexagon 62"/>
                            <wps:cNvSpPr/>
                            <wps:spPr>
                              <a:xfrm>
                                <a:off x="480226" y="1001864"/>
                                <a:ext cx="150495" cy="135173"/>
                              </a:xfrm>
                              <a:prstGeom prst="hexagon">
                                <a:avLst/>
                              </a:prstGeom>
                              <a:solidFill>
                                <a:schemeClr val="accent2"/>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665963" name="Hexagon 62"/>
                            <wps:cNvSpPr/>
                            <wps:spPr>
                              <a:xfrm>
                                <a:off x="1156086" y="914400"/>
                                <a:ext cx="150495" cy="135173"/>
                              </a:xfrm>
                              <a:prstGeom prst="hexag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79846790" name="Group 63"/>
                            <wpg:cNvGrpSpPr/>
                            <wpg:grpSpPr>
                              <a:xfrm>
                                <a:off x="162173" y="198782"/>
                                <a:ext cx="1335240" cy="1033671"/>
                                <a:chOff x="0" y="0"/>
                                <a:chExt cx="1335240" cy="1033671"/>
                              </a:xfrm>
                            </wpg:grpSpPr>
                            <wps:wsp>
                              <wps:cNvPr id="1205782867" name="Hexagon 62"/>
                              <wps:cNvSpPr/>
                              <wps:spPr>
                                <a:xfrm>
                                  <a:off x="1184745" y="898498"/>
                                  <a:ext cx="150495" cy="135173"/>
                                </a:xfrm>
                                <a:prstGeom prst="hexagon">
                                  <a:avLst/>
                                </a:prstGeom>
                                <a:solidFill>
                                  <a:schemeClr val="accent2"/>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806229" name="Hexagon 62"/>
                              <wps:cNvSpPr/>
                              <wps:spPr>
                                <a:xfrm>
                                  <a:off x="548640" y="174929"/>
                                  <a:ext cx="150495" cy="135173"/>
                                </a:xfrm>
                                <a:prstGeom prst="hexag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96145" name="Hexagon 62"/>
                              <wps:cNvSpPr/>
                              <wps:spPr>
                                <a:xfrm>
                                  <a:off x="898498" y="349858"/>
                                  <a:ext cx="150495" cy="135173"/>
                                </a:xfrm>
                                <a:prstGeom prst="hexagon">
                                  <a:avLst/>
                                </a:prstGeom>
                                <a:solidFill>
                                  <a:schemeClr val="accent2"/>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413582" name="Hexagon 62"/>
                              <wps:cNvSpPr/>
                              <wps:spPr>
                                <a:xfrm>
                                  <a:off x="0" y="270345"/>
                                  <a:ext cx="150495" cy="135173"/>
                                </a:xfrm>
                                <a:prstGeom prst="hexagon">
                                  <a:avLst/>
                                </a:prstGeom>
                                <a:solidFill>
                                  <a:schemeClr val="accent2"/>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705638" name="Hexagon 62"/>
                              <wps:cNvSpPr/>
                              <wps:spPr>
                                <a:xfrm>
                                  <a:off x="302150" y="15903"/>
                                  <a:ext cx="150495" cy="135173"/>
                                </a:xfrm>
                                <a:prstGeom prst="hexagon">
                                  <a:avLst/>
                                </a:prstGeom>
                                <a:solidFill>
                                  <a:schemeClr val="accent2"/>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116037" name="Hexagon 62"/>
                              <wps:cNvSpPr/>
                              <wps:spPr>
                                <a:xfrm>
                                  <a:off x="453225" y="421420"/>
                                  <a:ext cx="150495" cy="135173"/>
                                </a:xfrm>
                                <a:prstGeom prst="hexagon">
                                  <a:avLst/>
                                </a:prstGeom>
                                <a:solidFill>
                                  <a:schemeClr val="accent2"/>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920457" name="Hexagon 62"/>
                              <wps:cNvSpPr/>
                              <wps:spPr>
                                <a:xfrm>
                                  <a:off x="691764" y="564543"/>
                                  <a:ext cx="150495" cy="135173"/>
                                </a:xfrm>
                                <a:prstGeom prst="hexagon">
                                  <a:avLst/>
                                </a:prstGeom>
                                <a:solidFill>
                                  <a:schemeClr val="bg1"/>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975942" name="Hexagon 62"/>
                              <wps:cNvSpPr/>
                              <wps:spPr>
                                <a:xfrm>
                                  <a:off x="834887" y="0"/>
                                  <a:ext cx="150495" cy="135173"/>
                                </a:xfrm>
                                <a:prstGeom prst="hexagon">
                                  <a:avLst/>
                                </a:prstGeom>
                                <a:solidFill>
                                  <a:schemeClr val="accent2"/>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21315" name="Hexagon 62"/>
                              <wps:cNvSpPr/>
                              <wps:spPr>
                                <a:xfrm>
                                  <a:off x="151075" y="405517"/>
                                  <a:ext cx="150495" cy="135173"/>
                                </a:xfrm>
                                <a:prstGeom prst="hexag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585387" name="Hexagon 62"/>
                              <wps:cNvSpPr/>
                              <wps:spPr>
                                <a:xfrm>
                                  <a:off x="1160891" y="151075"/>
                                  <a:ext cx="150495" cy="135173"/>
                                </a:xfrm>
                                <a:prstGeom prst="hexag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85169211" name="Hexagon 62"/>
                            <wps:cNvSpPr/>
                            <wps:spPr>
                              <a:xfrm>
                                <a:off x="917547" y="993913"/>
                                <a:ext cx="150495" cy="135173"/>
                              </a:xfrm>
                              <a:prstGeom prst="hexagon">
                                <a:avLst/>
                              </a:prstGeom>
                              <a:solidFill>
                                <a:schemeClr val="accent2"/>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9070646" name="Hexagon 62"/>
                          <wps:cNvSpPr/>
                          <wps:spPr>
                            <a:xfrm>
                              <a:off x="679008" y="1017767"/>
                              <a:ext cx="150462" cy="135170"/>
                            </a:xfrm>
                            <a:prstGeom prst="hexagon">
                              <a:avLst/>
                            </a:prstGeom>
                            <a:solidFill>
                              <a:schemeClr val="bg1"/>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508181" name="Hexagon 68"/>
                          <wps:cNvSpPr/>
                          <wps:spPr>
                            <a:xfrm>
                              <a:off x="718765" y="95416"/>
                              <a:ext cx="140133" cy="119269"/>
                            </a:xfrm>
                            <a:prstGeom prst="hexagon">
                              <a:avLst/>
                            </a:prstGeom>
                            <a:solidFill>
                              <a:schemeClr val="accent2"/>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901242" name="Hexagon 68"/>
                          <wps:cNvSpPr/>
                          <wps:spPr>
                            <a:xfrm>
                              <a:off x="686960" y="1232452"/>
                              <a:ext cx="139700" cy="118745"/>
                            </a:xfrm>
                            <a:prstGeom prst="hexagon">
                              <a:avLst/>
                            </a:prstGeom>
                            <a:solidFill>
                              <a:schemeClr val="accent2"/>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398799" name="Hexagon 68"/>
                          <wps:cNvSpPr/>
                          <wps:spPr>
                            <a:xfrm>
                              <a:off x="1593408" y="620202"/>
                              <a:ext cx="139700" cy="118745"/>
                            </a:xfrm>
                            <a:prstGeom prst="hexagon">
                              <a:avLst/>
                            </a:prstGeom>
                            <a:solidFill>
                              <a:schemeClr val="accent2"/>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23806" name="Hexagon 68"/>
                          <wps:cNvSpPr/>
                          <wps:spPr>
                            <a:xfrm>
                              <a:off x="170125" y="850790"/>
                              <a:ext cx="139700" cy="118745"/>
                            </a:xfrm>
                            <a:prstGeom prst="hexagon">
                              <a:avLst/>
                            </a:prstGeom>
                            <a:solidFill>
                              <a:schemeClr val="accent2"/>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1574797" name="Right Brace 71"/>
                        <wps:cNvSpPr/>
                        <wps:spPr>
                          <a:xfrm>
                            <a:off x="0" y="152400"/>
                            <a:ext cx="477078" cy="1168842"/>
                          </a:xfrm>
                          <a:prstGeom prst="rightBrace">
                            <a:avLst>
                              <a:gd name="adj1" fmla="val 8333"/>
                              <a:gd name="adj2" fmla="val 50649"/>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984433" name="Right Brace 72"/>
                        <wps:cNvSpPr/>
                        <wps:spPr>
                          <a:xfrm>
                            <a:off x="0" y="1647825"/>
                            <a:ext cx="516835" cy="1192697"/>
                          </a:xfrm>
                          <a:prstGeom prst="righ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B55064" id="Group 50" o:spid="_x0000_s1029" style="position:absolute;left:0;text-align:left;margin-left:263.25pt;margin-top:-.05pt;width:185.9pt;height:235.7pt;z-index:251751424" coordsize="23607,29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xz7LAoAANyTAAAOAAAAZHJzL2Uyb0RvYy54bWzsXWmPm0ga/r7S/gfE901TF4cVZ5RNNtmV&#10;WpNoMqv5TGN87GJggW478+vnqSqg3T7SbTNNot5XkTq2gYIq6nnv4/VP23Xm3KVVvSryqcteea6T&#10;5kkxW+WLqfvvXz/8LXSduonzWZwVeTp1v6a1+9Obv/7l9aacpLxYFtksrRwMkteTTTl1l01TTq6u&#10;6mSZruP6VVGmOQ7Oi2odN/haLa5mVbzB6Ovsinuef7UpqllZFUla1/j1vT3ovjHjz+dp0nyaz+u0&#10;cbKpi2drzN/K/L3Rf6/evI4niyoul6ukfYz4gqdYx6scN+2Heh83sXNbrQ6GWq+SqqiLefMqKdZX&#10;xXy+SlIzB8yGeXuz+VgVt6WZy2KyWZT9MmFp99bp4mGTn+8+V85qNnVDFQk/8ljkOnm8xqsyd3eU&#10;WaNNuZjg1I9V+aX8XGHR9A8L+01Pezuv1vp/TMjZmtX92q9uum2cBD9y4XuBh+ETHONRJCQL7Pon&#10;S7ykg+uS5T8eufKqu/HVg8fpv9jHvJ+iYIHHwlD5D6foK/0YZ05RBj7H2jiH88QdpCeVnSeT0guZ&#10;uUE8eWye+kqp2hUyV0quH+3kPIGZ+n5b1MO2xZdlXKZmt9X6XbfbgkvsSxVGvFuzT3dx5ghml8yc&#10;2W+JelJjdzx1Pzw623hSVnXzMS3Wjv4wddMsW5W1fsZ4Et9d141dm+4sLNSm7J7BfGq+Zqk+Oct/&#10;SefY5XoXmqsNfUnfZZWD2UzdOEnSvGH20DKepfZnpjzPbH+8gP4K8zrMgHrk+SrL+rHbATTtOhzb&#10;Pmt7vr40NeSpv9j71oPZi/srzJ2LvOkvXq/yojo2QIZZtXe253eLZJdGr1KzvdkaCiC6d3pTzL7i&#10;9VeFJZd1mXxY4QVcx3XzOa5AH7HvQfObT/gzz4rN1C3aT66zLKrfj/2uz8f+xFHX2YDeTt36f7dx&#10;lbpO9q8cOzfS+x0E2nyRKuD4Uu0eudk9kt+u3xV4cQzcpUzMR31+k3Uf51Wx/g2s4a2+Kw7FeYJ7&#10;T92kqbov7xrLB8BckvTtW3MaiHIZN9f5lzLRg+t11rvr1+1vcVW2u7ABQfu56NBysBPtufrKvHh7&#10;2xTzldmmeqXturZvAMjVRGcECDPug+YFnujp3j/Tbbwocsc35EU/BAD/OIyZ4MLzpSF6gVIikHrH&#10;YCe3dBp4kVFH+IRigdlRPfU6wPPSPoZZ5qN4BuyKbDX7AJDp+/QY3EVtRyF3zhxGBvwWMGdgfAdl&#10;lh6YVXkyvrs7XoDv2X8fxTeh+UWhWQBjnid4z5AvBLMMPc5BESDAMA9iEXBNYNbCAIGZWPN4rFlK&#10;KTyNQ6t0XQhmxpTvhRbNRpJqNdtn48zEYif1vQhNLHY8FtvaHXqFvdVTmfCU5otaPN21X/itVnOW&#10;/YL5XAuvhjdGYRAaGXNHzhVCQS9uNXxPCD8wUtgTNPwTV/Yy8r4lYwT1gAeRYIJhkkNpUCgDbfeA&#10;RBFGoYxCEiiMdYEEChIoxhIohPK4YpEE8RokUCgJhQAUTmsHgYx49MxYJnmC5Altp3uRBriIKS5C&#10;BXPZMFC2XFWDUoC9KmKw1hBIDJYY7FgMFk7nUPAoGKqxW97KYZWHyEyGNzK8kU/M6Loj+cQ4k6Fk&#10;XgB1dZCcDNsdvF5WTob9wRgbdgwF5BC7yOFNDjFybx+Jh+p87q3DurP8hTD7RQJ8eSCWpYJXzdqv&#10;JOgDIhCILxNfJr48Jl9mCCBRgiFmbiCY/YgFbaiK8qWCQex7gvlm0YVpUJiKCVs7DEMjH9p4PrQx&#10;vEpQkxUPw6CPJ77QtR0KiVGMhE0MmexdFDzaxoyOpCiziAsBHIuhmjJTVt2G8Vp6CsGhz8yQyaNE&#10;HqUX61FizA/8QHIx1KWEgbwwgrCtHb0Woc8rJxMsCZbfA5b3gVUjMU5wOKR+eWxoJAb0WCWt/Iuc&#10;uQjjPS9AKeeizRQ7mVNFORdtOtWPkEH1ENcngkO5iEIeyHss2txW30Q1XZ74yZTiCi6kh4A8kcT5&#10;hODQE1eeDA49MVtfhb7nhwezvSTN1bq29hXvEw/6DFMcwVLhcw/hvl7v0KcEV2y4M5LfuuRZoAAX&#10;XuTv64yjFyTA7cT+PJrgajKctPpMtsaXZWv0dTiciVcd5Myn/NYu6Xkv03YHZJTfStnqXbmWZyk4&#10;wUSkRBQpSnB9UtGKLlTmDIZNaKZw2bHCZaXPfF9FyMIbFmdHCa66eM03asR0dOACEZrsGT+QPeNk&#10;8SomAyRV+kEElZwSXKvZsYJpJwIEuaeQwxv6sKIO0w8YZbgerXFFEgVJFKNJFEKEMNghI3UYmCnD&#10;lQQKKjGni6yeVTz0OIuNIJf4TBd/GMRgKcG1LTpI9jeqFmmdFKNXi1QoMMeEGlwOhhJcDwpWkphM&#10;YvJYYrJAZIKnfDE0KY4SXEnjLTa23jPVb9Z1sUfnyFwwHaYrhpqvKL+VpGtUaycs34cAjY5lhO1H&#10;HN0hhmKZ0lsP68GTeE3i9Vjita9UFKgI/VkGWrwou3W/rQPBmGA8FoyR2cpR+3io3ZpyW8mXRL6k&#10;P8mXxDhKwIRK6KIPg7xJlNtKMWPwQrz8LmIPc+BGSJliLFQMiiwbWqWJklvJJEUmqdYKdejwHR/Y&#10;IY/QpNWXfTbkhVWbdJyqLsioy0p4LECxir0sWVRGRfdB0wsW3mY0ZtXH+0zXP7tVINVf61Is56ey&#10;JCkn8kXlRAJ1SqGM4pFCiqZtQFtD9fGmnwELA3RI1kiOlGQmz2CnwjHaAwskd+iezgy1omxK/bPh&#10;2OYaH2n5qTOWTYvQR/uFdokSu4UY7dWgttQ9+EHv4h1THJENXbXmxfcKFlKgBzw/Ytc+j2r4oR/5&#10;NgSMccGlOmihFgXord3SjVD3DXtO/k90Q3cpP68rcScxXJBRRnTjh8ooG8EiACu6LrITRIdpGecR&#10;DqYigbpZRt5AZRb821McBBGOruKKEXiW8Sy1ZWHRiAIk1ZLRPoDcKFVnJId3Y/+w1VxIT3lReopQ&#10;Pnqj3Vdf6u0NZ5KNAFKL1VJC5ekkWWzgHTWFqIbbIZuohuvUZfJhVdXNdVw3n+Mq1qn1zl1aNZ/w&#10;Zw6L5NQt2k+usyyq34/9rs+nkNj9kNjRbZZIPENrxSDq3YW/rBbLxvl7FSepYxszP9nY0Wosurvz&#10;HgWRQeAFEEusocNHBbzOCrGdV2uNqRL76WNarB39YepW+inMQ7j6aHx3XTf6w2LWejXj2X/gPpmv&#10;M+w+9Al2QgFDiqFau6fARnp/ioJl1tQshIGlHRCfuhu3ZuS61DHKxpZhO5S31dyclXYHCvM0vXhg&#10;JYeONFimf1xa+EbtiU5TOF37jT9+1wvUjGbb35nME/8X5gk0IkYRDKktjjY04AHWDSLPxbovURti&#10;r4YnnJum4P29VdO4L06bNY+B3YKJwDkhl4MRL76n7dAw5c0CYXXYwwu0tFqukvdxE+9+N+xjkvJi&#10;WWSztHrzBwAAAP//AwBQSwMEFAAGAAgAAAAhAA4HXvvhAAAACQEAAA8AAABkcnMvZG93bnJldi54&#10;bWxMj0FLw0AUhO+C/2F5grd2s42pacxLKUU9FcFWkN622dckNLsbstsk/feuJz0OM8x8k68n3bKB&#10;etdYgyDmETAypVWNqRC+Dm+zFJjz0ijZWkMIN3KwLu7vcpkpO5pPGva+YqHEuEwi1N53GeeurElL&#10;N7cdmeCdba+lD7KvuOrlGMp1yxdRtORaNiYs1LKjbU3lZX/VCO+jHDexeB12l/P2djwkH987QYiP&#10;D9PmBZinyf+F4Rc/oEMRmE72apRjLUKyWCYhijATwIKfrtIY2Anh6VnEwIuc/39Q/AAAAP//AwBQ&#10;SwECLQAUAAYACAAAACEAtoM4kv4AAADhAQAAEwAAAAAAAAAAAAAAAAAAAAAAW0NvbnRlbnRfVHlw&#10;ZXNdLnhtbFBLAQItABQABgAIAAAAIQA4/SH/1gAAAJQBAAALAAAAAAAAAAAAAAAAAC8BAABfcmVs&#10;cy8ucmVsc1BLAQItABQABgAIAAAAIQD4Cxz7LAoAANyTAAAOAAAAAAAAAAAAAAAAAC4CAABkcnMv&#10;ZTJvRG9jLnhtbFBLAQItABQABgAIAAAAIQAOB1774QAAAAkBAAAPAAAAAAAAAAAAAAAAAIYMAABk&#10;cnMvZG93bnJldi54bWxQSwUGAAAAAAQABADzAAAAlA0AAAAA&#10;">
                <v:group id="Group 65" o:spid="_x0000_s1030" style="position:absolute;left:4762;width:18840;height:14408" coordsize="18844,1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RxygAAAOIAAAAPAAAAZHJzL2Rvd25yZXYueG1sRI9Ba8JA&#10;FITvQv/D8gre6mYrakhdRaRKD1JQC6W3R/aZBLNvQ3ZN4r/vFgoeh5n5hlmuB1uLjlpfOdagJgkI&#10;4tyZigsNX+fdSwrCB2SDtWPScCcP69XTaImZcT0fqTuFQkQI+ww1lCE0mZQ+L8min7iGOHoX11oM&#10;UbaFNC32EW5r+Zokc2mx4rhQYkPbkvLr6WY17HvsN1P13h2ul+395zz7/D4o0nr8PGzeQAQawiP8&#10;3/4wGqZqkag0nc3h71K8A3L1CwAA//8DAFBLAQItABQABgAIAAAAIQDb4fbL7gAAAIUBAAATAAAA&#10;AAAAAAAAAAAAAAAAAABbQ29udGVudF9UeXBlc10ueG1sUEsBAi0AFAAGAAgAAAAhAFr0LFu/AAAA&#10;FQEAAAsAAAAAAAAAAAAAAAAAHwEAAF9yZWxzLy5yZWxzUEsBAi0AFAAGAAgAAAAhACoJRHHKAAAA&#10;4gAAAA8AAAAAAAAAAAAAAAAABwIAAGRycy9kb3ducmV2LnhtbFBLBQYAAAAAAwADALcAAAD+AgAA&#10;AAA=&#10;">
                  <v:oval id="Oval 31" o:spid="_x0000_s1031" style="position:absolute;width:18844;height:14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6DywAAAOIAAAAPAAAAZHJzL2Rvd25yZXYueG1sRI9PSwMx&#10;FMTvgt8hPMGL2KSLf7Zr0yJCwYMXu9JeH5vn7rKbl5ik7eqnN4LQ4zAzv2GW68mO4kgh9o41zGcK&#10;BHHjTM+tho96c1uCiAnZ4OiYNHxThPXq8mKJlXEnfqfjNrUiQzhWqKFLyVdSxqYji3HmPHH2Pl2w&#10;mLIMrTQBTxluR1ko9SAt9pwXOvT00lEzbA9WQzncHPwmTLv009e1f/vaDftHq/X11fT8BCLRlM7h&#10;//ar0VDcqbm6LxcF/F3Kd0CufgEAAP//AwBQSwECLQAUAAYACAAAACEA2+H2y+4AAACFAQAAEwAA&#10;AAAAAAAAAAAAAAAAAAAAW0NvbnRlbnRfVHlwZXNdLnhtbFBLAQItABQABgAIAAAAIQBa9CxbvwAA&#10;ABUBAAALAAAAAAAAAAAAAAAAAB8BAABfcmVscy8ucmVsc1BLAQItABQABgAIAAAAIQAIYC6DywAA&#10;AOIAAAAPAAAAAAAAAAAAAAAAAAcCAABkcnMvZG93bnJldi54bWxQSwUGAAAAAAMAAwC3AAAA/wIA&#10;AAAA&#10;" fillcolor="#5b9bd5 [3204]" strokecolor="#091723 [484]" strokeweight="1pt">
                    <v:stroke joinstyle="miter"/>
                    <v:textbox>
                      <w:txbxContent>
                        <w:p w14:paraId="0F32F900" w14:textId="77777777" w:rsidR="00464A28" w:rsidRDefault="00464A28" w:rsidP="007E2D2E">
                          <w:pPr>
                            <w:jc w:val="center"/>
                          </w:pPr>
                        </w:p>
                      </w:txbxContent>
                    </v:textbox>
                  </v:oval>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2" o:spid="_x0000_s1032" type="#_x0000_t9" style="position:absolute;left:13230;top:7553;width:1505;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2AkxgAAAOMAAAAPAAAAZHJzL2Rvd25yZXYueG1sRE9fa8Iw&#10;EH8X/A7hhL1pqnNVqlFEGExhoFXw9WjOpthcShO1+/bLYODj/f7fct3ZWjyo9ZVjBeNRAoK4cLri&#10;UsH59Dmcg/ABWWPtmBT8kIf1qt9bYqbdk4/0yEMpYgj7DBWYEJpMSl8YsuhHriGO3NW1FkM821Lq&#10;Fp8x3NZykiSptFhxbDDY0NZQccvvVsHle7vbHczUW30och/yvZye9kq9DbrNAkSgLrzE/+4vHedP&#10;0vlHOkveU/j7KQIgV78AAAD//wMAUEsBAi0AFAAGAAgAAAAhANvh9svuAAAAhQEAABMAAAAAAAAA&#10;AAAAAAAAAAAAAFtDb250ZW50X1R5cGVzXS54bWxQSwECLQAUAAYACAAAACEAWvQsW78AAAAVAQAA&#10;CwAAAAAAAAAAAAAAAAAfAQAAX3JlbHMvLnJlbHNQSwECLQAUAAYACAAAACEAomdgJMYAAADjAAAA&#10;DwAAAAAAAAAAAAAAAAAHAgAAZHJzL2Rvd25yZXYueG1sUEsFBgAAAAADAAMAtwAAAPoCAAAAAA==&#10;" adj="4850" fillcolor="#ed7d31 [3205]" strokecolor="#70ad47 [3209]" strokeweight="1pt"/>
                  <v:shape id="Hexagon 62" o:spid="_x0000_s1033" type="#_x0000_t9" style="position:absolute;left:4802;top:10018;width:1505;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JyAAAAOIAAAAPAAAAZHJzL2Rvd25yZXYueG1sRI9Ra8Iw&#10;FIXfB/sP4Q58m8lqGVqNMoSBCgOtgq+X5tqUNTeliVr//TIY7PFwzvkOZ7EaXCtu1IfGs4a3sQJB&#10;XHnTcK3hdPx8nYIIEdlg65k0PCjAavn8tMDC+Dsf6FbGWiQIhwI12Bi7QspQWXIYxr4jTt7F9w5j&#10;kn0tTY/3BHetzJR6lw4bTgsWO1pbqr7Lq9Nw/lpvt3ubB2f2VRliuZP5caf16GX4mIOINMT/8F97&#10;YzRMVD5TapJl8Hsp3QG5/AEAAP//AwBQSwECLQAUAAYACAAAACEA2+H2y+4AAACFAQAAEwAAAAAA&#10;AAAAAAAAAAAAAAAAW0NvbnRlbnRfVHlwZXNdLnhtbFBLAQItABQABgAIAAAAIQBa9CxbvwAAABUB&#10;AAALAAAAAAAAAAAAAAAAAB8BAABfcmVscy8ucmVsc1BLAQItABQABgAIAAAAIQCAE+OJyAAAAOIA&#10;AAAPAAAAAAAAAAAAAAAAAAcCAABkcnMvZG93bnJldi54bWxQSwUGAAAAAAMAAwC3AAAA/AIAAAAA&#10;" adj="4850" fillcolor="#ed7d31 [3205]" strokecolor="#70ad47 [3209]" strokeweight="1pt"/>
                  <v:shape id="Hexagon 62" o:spid="_x0000_s1034" type="#_x0000_t9" style="position:absolute;left:11560;top:9144;width:1505;height: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sMyxgAAAOIAAAAPAAAAZHJzL2Rvd25yZXYueG1sRE9Na8JA&#10;EL0X/A/LCN7qpjFoSV0lCoKWIlY9eByy0yQ0Oxuyq0Z/fbcgeHy87+m8M7W4UOsqywrehhEI4tzq&#10;igsFx8Pq9R2E88gaa8uk4EYO5rPeyxRTba/8TZe9L0QIYZeigtL7JpXS5SUZdEPbEAfux7YGfYBt&#10;IXWL1xBuahlH0VgarDg0lNjQsqT8d382CuT2PlkuGr3bZSPONvSFh+3pU6lBv8s+QHjq/FP8cK91&#10;mB8nSTKK4jH8XwoY5OwPAAD//wMAUEsBAi0AFAAGAAgAAAAhANvh9svuAAAAhQEAABMAAAAAAAAA&#10;AAAAAAAAAAAAAFtDb250ZW50X1R5cGVzXS54bWxQSwECLQAUAAYACAAAACEAWvQsW78AAAAVAQAA&#10;CwAAAAAAAAAAAAAAAAAfAQAAX3JlbHMvLnJlbHNQSwECLQAUAAYACAAAACEAUZLDMsYAAADiAAAA&#10;DwAAAAAAAAAAAAAAAAAHAgAAZHJzL2Rvd25yZXYueG1sUEsFBgAAAAADAAMAtwAAAPoCAAAAAA==&#10;" adj="4850" fillcolor="white [3201]" strokecolor="#70ad47 [3209]" strokeweight="1pt"/>
                  <v:group id="Group 63" o:spid="_x0000_s1035" style="position:absolute;left:1621;top:1987;width:13353;height:10337" coordsize="1335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F4yAAAAOMAAAAPAAAAZHJzL2Rvd25yZXYueG1sRE9fa8Iw&#10;EH8f7DuEG+xNk65TtDOKyDZ8kMFUkL0dzdkWm0tpsrZ++0UQ9ni//7dYDbYWHbW+cqwhGSsQxLkz&#10;FRcajoeP0QyED8gGa8ek4UoeVsvHhwVmxvX8Td0+FCKGsM9QQxlCk0np85Is+rFriCN3dq3FEM+2&#10;kKbFPobbWr4oNZUWK44NJTa0KSm/7H+ths8e+3WavHe7y3lz/TlMvk67hLR+fhrWbyACDeFffHdv&#10;TZyfqslcqXT6CrefIgBy+QcAAP//AwBQSwECLQAUAAYACAAAACEA2+H2y+4AAACFAQAAEwAAAAAA&#10;AAAAAAAAAAAAAAAAW0NvbnRlbnRfVHlwZXNdLnhtbFBLAQItABQABgAIAAAAIQBa9CxbvwAAABUB&#10;AAALAAAAAAAAAAAAAAAAAB8BAABfcmVscy8ucmVsc1BLAQItABQABgAIAAAAIQCu5HF4yAAAAOMA&#10;AAAPAAAAAAAAAAAAAAAAAAcCAABkcnMvZG93bnJldi54bWxQSwUGAAAAAAMAAwC3AAAA/AIAAAAA&#10;">
                    <v:shape id="Hexagon 62" o:spid="_x0000_s1036" type="#_x0000_t9" style="position:absolute;left:11847;top:8984;width:1505;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hkDyQAAAOIAAAAPAAAAZHJzL2Rvd25yZXYueG1sRI9Ba8JA&#10;FITvBf/D8gre6iZRqk1dRYSCCgWNQq+P7Gs2NPs2ZLca/70rCB6HmfmGmS9724gzdb52rCAdJSCI&#10;S6drrhScjl9vMxA+IGtsHJOCK3lYLgYvc8y1u/CBzkWoRISwz1GBCaHNpfSlIYt+5Fri6P26zmKI&#10;squk7vAS4baRWZK8S4s1xwWDLa0NlX/Fv1Xw873ebvdm4q3el4UPxU5Ojjulhq/96hNEoD48w4/2&#10;RivIph/jdJzOMrhfindALm4AAAD//wMAUEsBAi0AFAAGAAgAAAAhANvh9svuAAAAhQEAABMAAAAA&#10;AAAAAAAAAAAAAAAAAFtDb250ZW50X1R5cGVzXS54bWxQSwECLQAUAAYACAAAACEAWvQsW78AAAAV&#10;AQAACwAAAAAAAAAAAAAAAAAfAQAAX3JlbHMvLnJlbHNQSwECLQAUAAYACAAAACEAXOoZA8kAAADi&#10;AAAADwAAAAAAAAAAAAAAAAAHAgAAZHJzL2Rvd25yZXYueG1sUEsFBgAAAAADAAMAtwAAAP0CAAAA&#10;AA==&#10;" adj="4850" fillcolor="#ed7d31 [3205]" strokecolor="#70ad47 [3209]" strokeweight="1pt"/>
                    <v:shape id="Hexagon 62" o:spid="_x0000_s1037" type="#_x0000_t9" style="position:absolute;left:5486;top:1749;width:1505;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FGOywAAAOIAAAAPAAAAZHJzL2Rvd25yZXYueG1sRI9Pa8JA&#10;FMTvhX6H5RV6qxtNrRpdJRWEKkX8d/D4yL4modm3Ibtq6qfvCoLHYWZ+w0xmranEmRpXWlbQ7UQg&#10;iDOrS84VHPaLtyEI55E1VpZJwR85mE2fnyaYaHvhLZ13PhcBwi5BBYX3dSKlywoy6Dq2Jg7ej20M&#10;+iCbXOoGLwFuKtmLog9psOSwUGBN84Ky393JKJDr62D+WevNJo05XdI37tfHlVKvL206BuGp9Y/w&#10;vf2lFcT9qNfvjt5juF0Kd0BO/wEAAP//AwBQSwECLQAUAAYACAAAACEA2+H2y+4AAACFAQAAEwAA&#10;AAAAAAAAAAAAAAAAAAAAW0NvbnRlbnRfVHlwZXNdLnhtbFBLAQItABQABgAIAAAAIQBa9CxbvwAA&#10;ABUBAAALAAAAAAAAAAAAAAAAAB8BAABfcmVscy8ucmVsc1BLAQItABQABgAIAAAAIQAVeFGOywAA&#10;AOIAAAAPAAAAAAAAAAAAAAAAAAcCAABkcnMvZG93bnJldi54bWxQSwUGAAAAAAMAAwC3AAAA/wIA&#10;AAAA&#10;" adj="4850" fillcolor="white [3201]" strokecolor="#70ad47 [3209]" strokeweight="1pt"/>
                    <v:shape id="Hexagon 62" o:spid="_x0000_s1038" type="#_x0000_t9" style="position:absolute;left:8984;top:3498;width:1505;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2/yQAAAOIAAAAPAAAAZHJzL2Rvd25yZXYueG1sRI9Ba8JA&#10;FITvgv9heQVvdaPG1qauIoKggmBjoddH9jUbmn0bsqvGf+8KBY/DzHzDzJedrcWFWl85VjAaJiCI&#10;C6crLhV8nzavMxA+IGusHZOCG3lYLvq9OWbaXfmLLnkoRYSwz1CBCaHJpPSFIYt+6Bri6P261mKI&#10;si2lbvEa4baW4yR5kxYrjgsGG1obKv7ys1Xwc1jvdkeTequPRe5Dvpfpaa/U4KVbfYII1IVn+L+9&#10;1Qo+RtPxZDZ9T+FxKd4BubgDAAD//wMAUEsBAi0AFAAGAAgAAAAhANvh9svuAAAAhQEAABMAAAAA&#10;AAAAAAAAAAAAAAAAAFtDb250ZW50X1R5cGVzXS54bWxQSwECLQAUAAYACAAAACEAWvQsW78AAAAV&#10;AQAACwAAAAAAAAAAAAAAAAAfAQAAX3JlbHMvLnJlbHNQSwECLQAUAAYACAAAACEALbRdv8kAAADi&#10;AAAADwAAAAAAAAAAAAAAAAAHAgAAZHJzL2Rvd25yZXYueG1sUEsFBgAAAAADAAMAtwAAAP0CAAAA&#10;AA==&#10;" adj="4850" fillcolor="#ed7d31 [3205]" strokecolor="#70ad47 [3209]" strokeweight="1pt"/>
                    <v:shape id="Hexagon 62" o:spid="_x0000_s1039" type="#_x0000_t9" style="position:absolute;top:2703;width:1504;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9otyQAAAOIAAAAPAAAAZHJzL2Rvd25yZXYueG1sRI9Ba8JA&#10;FITvQv/D8gq96aY2WI2uUgIFIxRsFLw+sq/Z0OzbkN2a+O+7hYLHYWa+YTa70bbiSr1vHCt4niUg&#10;iCunG64VnE/v0yUIH5A1to5JwY087LYPkw1m2g38Sdcy1CJC2GeowITQZVL6ypBFP3MdcfS+XG8x&#10;RNnXUvc4RLht5TxJFtJiw3HBYEe5oeq7/LEKLh95URxN6q0+VqUP5UGmp4NST4/j2xpEoDHcw//t&#10;vVYQicuX+ep1AX+X4h2Q218AAAD//wMAUEsBAi0AFAAGAAgAAAAhANvh9svuAAAAhQEAABMAAAAA&#10;AAAAAAAAAAAAAAAAAFtDb250ZW50X1R5cGVzXS54bWxQSwECLQAUAAYACAAAACEAWvQsW78AAAAV&#10;AQAACwAAAAAAAAAAAAAAAAAfAQAAX3JlbHMvLnJlbHNQSwECLQAUAAYACAAAACEAF2PaLckAAADi&#10;AAAADwAAAAAAAAAAAAAAAAAHAgAAZHJzL2Rvd25yZXYueG1sUEsFBgAAAAADAAMAtwAAAP0CAAAA&#10;AA==&#10;" adj="4850" fillcolor="#ed7d31 [3205]" strokecolor="#70ad47 [3209]" strokeweight="1pt"/>
                    <v:shape id="Hexagon 62" o:spid="_x0000_s1040" type="#_x0000_t9" style="position:absolute;left:3021;top:159;width:1505;height: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9zEyAAAAOIAAAAPAAAAZHJzL2Rvd25yZXYueG1sRI9Ba8JA&#10;FITvBf/D8gRvdRNJW4muIoKgQsFGwesj+8wGs29DdtX4791CocdhZr5h5sveNuJOna8dK0jHCQji&#10;0umaKwWn4+Z9CsIHZI2NY1LwJA/LxeBtjrl2D/6hexEqESHsc1RgQmhzKX1pyKIfu5Y4ehfXWQxR&#10;dpXUHT4i3DZykiSf0mLNccFgS2tD5bW4WQXn7/VudzCZt/pQFj4Ue5kd90qNhv1qBiJQH/7Df+2t&#10;VjBJs2mWJl8f8Hsp3gG5eAEAAP//AwBQSwECLQAUAAYACAAAACEA2+H2y+4AAACFAQAAEwAAAAAA&#10;AAAAAAAAAAAAAAAAW0NvbnRlbnRfVHlwZXNdLnhtbFBLAQItABQABgAIAAAAIQBa9CxbvwAAABUB&#10;AAALAAAAAAAAAAAAAAAAAB8BAABfcmVscy8ucmVsc1BLAQItABQABgAIAAAAIQD1i9zEyAAAAOIA&#10;AAAPAAAAAAAAAAAAAAAAAAcCAABkcnMvZG93bnJldi54bWxQSwUGAAAAAAMAAwC3AAAA/AIAAAAA&#10;" adj="4850" fillcolor="#ed7d31 [3205]" strokecolor="#70ad47 [3209]" strokeweight="1pt"/>
                    <v:shape id="Hexagon 62" o:spid="_x0000_s1041" type="#_x0000_t9" style="position:absolute;left:4532;top:4214;width:1505;height: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KEOyQAAAOMAAAAPAAAAZHJzL2Rvd25yZXYueG1sRI9BawIx&#10;EIXvQv9DmEJvmrRK0dUoRShUQbBrweuwGTdLN5Nlk+r233cOQo8z781736w2Q2jVlfrURLbwPDGg&#10;iKvoGq4tfJ3ex3NQKSM7bCOThV9KsFk/jFZYuHjjT7qWuVYSwqlACz7nrtA6VZ4CpknsiEW7xD5g&#10;lrGvtevxJuGh1S/GvOqADUuDx462nqrv8idYOB+2u93Rz1Jwx6pMudzr2Wlv7dPj8LYElWnI/+b7&#10;9YcT/Lkx08XUGIGWn2QBev0HAAD//wMAUEsBAi0AFAAGAAgAAAAhANvh9svuAAAAhQEAABMAAAAA&#10;AAAAAAAAAAAAAAAAAFtDb250ZW50X1R5cGVzXS54bWxQSwECLQAUAAYACAAAACEAWvQsW78AAAAV&#10;AQAACwAAAAAAAAAAAAAAAAAfAQAAX3JlbHMvLnJlbHNQSwECLQAUAAYACAAAACEAAmihDskAAADj&#10;AAAADwAAAAAAAAAAAAAAAAAHAgAAZHJzL2Rvd25yZXYueG1sUEsFBgAAAAADAAMAtwAAAP0CAAAA&#10;AA==&#10;" adj="4850" fillcolor="#ed7d31 [3205]" strokecolor="#70ad47 [3209]" strokeweight="1pt"/>
                    <v:shape id="Hexagon 62" o:spid="_x0000_s1042" type="#_x0000_t9" style="position:absolute;left:6917;top:5645;width:1505;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9fyQAAAOMAAAAPAAAAZHJzL2Rvd25yZXYueG1sRE/bSgMx&#10;EH0X/Icwhb5Im6y6vWybFikKovjQyweMmzG7djNZNrFd+/VGEHycc5/luneNOFEXas8asrECQVx6&#10;U7PVcNg/jWYgQkQ22HgmDd8UYL26vlpiYfyZt3TaRStSCIcCNVQxtoWUoazIYRj7ljhxH75zGNPZ&#10;WWk6PKdw18hbpSbSYc2pocKWNhWVx92X03Cx5m06f3+8US/la3vxn1l+tI3Ww0H/sAARqY//4j/3&#10;s0nz7+d5fpepWQa/PyUA5OoHAAD//wMAUEsBAi0AFAAGAAgAAAAhANvh9svuAAAAhQEAABMAAAAA&#10;AAAAAAAAAAAAAAAAAFtDb250ZW50X1R5cGVzXS54bWxQSwECLQAUAAYACAAAACEAWvQsW78AAAAV&#10;AQAACwAAAAAAAAAAAAAAAAAfAQAAX3JlbHMvLnJlbHNQSwECLQAUAAYACAAAACEAAygfX8kAAADj&#10;AAAADwAAAAAAAAAAAAAAAAAHAgAAZHJzL2Rvd25yZXYueG1sUEsFBgAAAAADAAMAtwAAAP0CAAAA&#10;AA==&#10;" adj="4850" fillcolor="white [3212]" strokecolor="#70ad47 [3209]" strokeweight="1pt"/>
                    <v:shape id="Hexagon 62" o:spid="_x0000_s1043" type="#_x0000_t9" style="position:absolute;left:8348;width:1505;height: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9ygAAAOMAAAAPAAAAZHJzL2Rvd25yZXYueG1sRI9Ba8JA&#10;FITvBf/D8oTedNPU2jR1lSIIKggxFnp9ZF+zodm3IbvV+O/dgtDjMDPfMIvVYFtxpt43jhU8TRMQ&#10;xJXTDdcKPk+bSQbCB2SNrWNScCUPq+XoYYG5dhc+0rkMtYgQ9jkqMCF0uZS+MmTRT11HHL1v11sM&#10;Ufa11D1eIty2Mk2SubTYcFww2NHaUPVT/loFX4f1bleYmbe6qEofyr2cnfZKPY6Hj3cQgYbwH763&#10;t1pBmmTPL2mWvb7B36f4B+TyBgAA//8DAFBLAQItABQABgAIAAAAIQDb4fbL7gAAAIUBAAATAAAA&#10;AAAAAAAAAAAAAAAAAABbQ29udGVudF9UeXBlc10ueG1sUEsBAi0AFAAGAAgAAAAhAFr0LFu/AAAA&#10;FQEAAAsAAAAAAAAAAAAAAAAAHwEAAF9yZWxzLy5yZWxzUEsBAi0AFAAGAAgAAAAhAP6S1/3KAAAA&#10;4wAAAA8AAAAAAAAAAAAAAAAABwIAAGRycy9kb3ducmV2LnhtbFBLBQYAAAAAAwADALcAAAD+AgAA&#10;AAA=&#10;" adj="4850" fillcolor="#ed7d31 [3205]" strokecolor="#70ad47 [3209]" strokeweight="1pt"/>
                    <v:shape id="Hexagon 62" o:spid="_x0000_s1044" type="#_x0000_t9" style="position:absolute;left:1510;top:4055;width:1505;height: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y3GyAAAAOMAAAAPAAAAZHJzL2Rvd25yZXYueG1sRE/NasJA&#10;EL4LvsMyhd500wRtmrpKKhS0iFjtocchO02C2dmQ3Wr06d2C0ON8/zNb9KYRJ+pcbVnB0zgCQVxY&#10;XXOp4OvwPkpBOI+ssbFMCi7kYDEfDmaYaXvmTzrtfSlCCLsMFVTet5mUrqjIoBvbljhwP7Yz6MPZ&#10;lVJ3eA7hppFxFE2lwZpDQ4UtLSsqjvtfo0Bur8/Lt1bvdnnC+Zo2eNh+fyj1+NDnryA89f5ffHev&#10;dJj/EidJnKbJBP5+CgDI+Q0AAP//AwBQSwECLQAUAAYACAAAACEA2+H2y+4AAACFAQAAEwAAAAAA&#10;AAAAAAAAAAAAAAAAW0NvbnRlbnRfVHlwZXNdLnhtbFBLAQItABQABgAIAAAAIQBa9CxbvwAAABUB&#10;AAALAAAAAAAAAAAAAAAAAB8BAABfcmVscy8ucmVsc1BLAQItABQABgAIAAAAIQCJny3GyAAAAOMA&#10;AAAPAAAAAAAAAAAAAAAAAAcCAABkcnMvZG93bnJldi54bWxQSwUGAAAAAAMAAwC3AAAA/AIAAAAA&#10;" adj="4850" fillcolor="white [3201]" strokecolor="#70ad47 [3209]" strokeweight="1pt"/>
                    <v:shape id="Hexagon 62" o:spid="_x0000_s1045" type="#_x0000_t9" style="position:absolute;left:11608;top:1510;width:1505;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aY7yAAAAOMAAAAPAAAAZHJzL2Rvd25yZXYueG1sRE9La8JA&#10;EL4X/A/LCN7qxgeJpK4SBaEtRXwdehyyYxLMzobsqml/fbcgeJzvPfNlZ2pxo9ZVlhWMhhEI4tzq&#10;igsFp+PmdQbCeWSNtWVS8EMOloveyxxTbe+8p9vBFyKEsEtRQel9k0rp8pIMuqFtiAN3tq1BH862&#10;kLrFewg3tRxHUSwNVhwaSmxoXVJ+OVyNArn9TdarRu922YSzD/rC4/b7U6lBv8veQHjq/FP8cL/r&#10;MH8UJ3EyHU+m8P9TAEAu/gAAAP//AwBQSwECLQAUAAYACAAAACEA2+H2y+4AAACFAQAAEwAAAAAA&#10;AAAAAAAAAAAAAAAAW0NvbnRlbnRfVHlwZXNdLnhtbFBLAQItABQABgAIAAAAIQBa9CxbvwAAABUB&#10;AAALAAAAAAAAAAAAAAAAAB8BAABfcmVscy8ucmVsc1BLAQItABQABgAIAAAAIQBVnaY7yAAAAOMA&#10;AAAPAAAAAAAAAAAAAAAAAAcCAABkcnMvZG93bnJldi54bWxQSwUGAAAAAAMAAwC3AAAA/AIAAAAA&#10;" adj="4850" fillcolor="white [3201]" strokecolor="#70ad47 [3209]" strokeweight="1pt"/>
                  </v:group>
                  <v:shape id="Hexagon 62" o:spid="_x0000_s1046" type="#_x0000_t9" style="position:absolute;left:9175;top:9939;width:1505;height: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Z23yQAAAOIAAAAPAAAAZHJzL2Rvd25yZXYueG1sRI9Ra8Iw&#10;FIXfB/sP4Qp7m0lnt0k1yhCEKQy0DvZ6aa5NsbkpTabdv18EwcfDOec7nPlycK04Ux8azxqysQJB&#10;XHnTcK3h+7B+noIIEdlg65k0/FGA5eLxYY6F8Rfe07mMtUgQDgVqsDF2hZShsuQwjH1HnLyj7x3G&#10;JPtamh4vCe5a+aLUm3TYcFqw2NHKUnUqf52Gn6/VZrOzeXBmV5UhlluZH7ZaP42GjxmISEO8h2/t&#10;T6PhNXvP1VRlE7heSndALv4BAAD//wMAUEsBAi0AFAAGAAgAAAAhANvh9svuAAAAhQEAABMAAAAA&#10;AAAAAAAAAAAAAAAAAFtDb250ZW50X1R5cGVzXS54bWxQSwECLQAUAAYACAAAACEAWvQsW78AAAAV&#10;AQAACwAAAAAAAAAAAAAAAAAfAQAAX3JlbHMvLnJlbHNQSwECLQAUAAYACAAAACEAgLmdt8kAAADi&#10;AAAADwAAAAAAAAAAAAAAAAAHAgAAZHJzL2Rvd25yZXYueG1sUEsFBgAAAAADAAMAtwAAAP0CAAAA&#10;AA==&#10;" adj="4850" fillcolor="#ed7d31 [3205]" strokecolor="#70ad47 [3209]" strokeweight="1pt"/>
                </v:group>
                <v:group id="Group 69" o:spid="_x0000_s1047" style="position:absolute;left:4762;top:15525;width:18845;height:14409" coordsize="18844,1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gWQywAAAOIAAAAPAAAAZHJzL2Rvd25yZXYueG1sRI9Pa8JA&#10;FMTvBb/D8gRvdfOntRpdRaQtPYhQLRRvj+wzCWbfhuw2id++WxB6HGbmN8xqM5hadNS6yrKCeBqB&#10;IM6trrhQ8HV6e5yDcB5ZY22ZFNzIwWY9elhhpm3Pn9QdfSEChF2GCkrvm0xKl5dk0E1tQxy8i20N&#10;+iDbQuoW+wA3tUyiaCYNVhwWSmxoV1J+Pf4YBe899ts0fu3218vudj49H773MSk1GQ/bJQhPg/8P&#10;39sfWkGSLubJy1Ocwt+lcAfk+hcAAP//AwBQSwECLQAUAAYACAAAACEA2+H2y+4AAACFAQAAEwAA&#10;AAAAAAAAAAAAAAAAAAAAW0NvbnRlbnRfVHlwZXNdLnhtbFBLAQItABQABgAIAAAAIQBa9CxbvwAA&#10;ABUBAAALAAAAAAAAAAAAAAAAAB8BAABfcmVscy8ucmVsc1BLAQItABQABgAIAAAAIQBOkgWQywAA&#10;AOIAAAAPAAAAAAAAAAAAAAAAAAcCAABkcnMvZG93bnJldi54bWxQSwUGAAAAAAMAAwC3AAAA/wIA&#10;AAAA&#10;">
                  <v:group id="Group 65" o:spid="_x0000_s1048" style="position:absolute;width:18844;height:14408" coordsize="18844,1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5ygAAAOIAAAAPAAAAZHJzL2Rvd25yZXYueG1sRI9Ba8JA&#10;FITvQv/D8gRvuoliCNFVRGrxIIWqUHp7ZJ9JMPs2ZLdJ/PeuUOhxmJlvmPV2MLXoqHWVZQXxLAJB&#10;nFtdcaHgejlMUxDOI2usLZOCBznYbt5Ga8y07fmLurMvRICwy1BB6X2TSenykgy6mW2Ig3ezrUEf&#10;ZFtI3WIf4KaW8yhKpMGKw0KJDe1Lyu/nX6Pgo8d+t4jfu9P9tn/8XJaf36eYlJqMh90KhKfB/4f/&#10;2ketIFmmSZSk8QJel8IdkJsnAAAA//8DAFBLAQItABQABgAIAAAAIQDb4fbL7gAAAIUBAAATAAAA&#10;AAAAAAAAAAAAAAAAAABbQ29udGVudF9UeXBlc10ueG1sUEsBAi0AFAAGAAgAAAAhAFr0LFu/AAAA&#10;FQEAAAsAAAAAAAAAAAAAAAAAHwEAAF9yZWxzLy5yZWxzUEsBAi0AFAAGAAgAAAAhANVT7PnKAAAA&#10;4gAAAA8AAAAAAAAAAAAAAAAABwIAAGRycy9kb3ducmV2LnhtbFBLBQYAAAAAAwADALcAAAD+AgAA&#10;AAA=&#10;">
                    <v:oval id="Oval 31" o:spid="_x0000_s1049" style="position:absolute;width:18844;height:14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7UVyQAAAOEAAAAPAAAAZHJzL2Rvd25yZXYueG1sRI/BasMw&#10;EETvhf6D2EIvJZHigxucKKEEAj300rgk18Xa2sbWSpGUxO3XV4VCj8PMvGHW28mO4koh9o41LOYK&#10;BHHjTM+tho96P1uCiAnZ4OiYNHxRhO3m/m6NlXE3fqfrIbUiQzhWqKFLyVdSxqYji3HuPHH2Pl2w&#10;mLIMrTQBbxluR1koVUqLPeeFDj3tOmqGw8VqWA5PF78P0zF993Xt387H4fRstX58mF5WIBJN6T/8&#10;1341GspClcVClfD7KL8BufkBAAD//wMAUEsBAi0AFAAGAAgAAAAhANvh9svuAAAAhQEAABMAAAAA&#10;AAAAAAAAAAAAAAAAAFtDb250ZW50X1R5cGVzXS54bWxQSwECLQAUAAYACAAAACEAWvQsW78AAAAV&#10;AQAACwAAAAAAAAAAAAAAAAAfAQAAX3JlbHMvLnJlbHNQSwECLQAUAAYACAAAACEABD+1FckAAADh&#10;AAAADwAAAAAAAAAAAAAAAAAHAgAAZHJzL2Rvd25yZXYueG1sUEsFBgAAAAADAAMAtwAAAP0CAAAA&#10;AA==&#10;" fillcolor="#5b9bd5 [3204]" strokecolor="#091723 [484]" strokeweight="1pt">
                      <v:stroke joinstyle="miter"/>
                      <v:textbox>
                        <w:txbxContent>
                          <w:p w14:paraId="2ADD8E56" w14:textId="77777777" w:rsidR="00464A28" w:rsidRDefault="00464A28" w:rsidP="007E2D2E">
                            <w:pPr>
                              <w:jc w:val="center"/>
                            </w:pPr>
                          </w:p>
                        </w:txbxContent>
                      </v:textbox>
                    </v:oval>
                    <v:shape id="Hexagon 62" o:spid="_x0000_s1050" type="#_x0000_t9" style="position:absolute;left:13230;top:7553;width:1505;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0dYxwAAAOIAAAAPAAAAZHJzL2Rvd25yZXYueG1sRI/NisIw&#10;FIX3gu8Q7oA7TccpRatRRBgYBUGr4PbS3GnKNDelyWh9e7MQXB7OH99y3dtG3KjztWMFn5MEBHHp&#10;dM2Vgsv5ezwD4QOyxsYxKXiQh/VqOFhirt2dT3QrQiXiCPscFZgQ2lxKXxqy6CeuJY7er+sshii7&#10;SuoO73HcNnKaJJm0WHN8MNjS1lD5V/xbBdfDdrc7mtRbfSwLH4q9TM97pUYf/WYBIlAf3uFX+0cr&#10;mGZf6XyWpREiIkUckKsnAAAA//8DAFBLAQItABQABgAIAAAAIQDb4fbL7gAAAIUBAAATAAAAAAAA&#10;AAAAAAAAAAAAAABbQ29udGVudF9UeXBlc10ueG1sUEsBAi0AFAAGAAgAAAAhAFr0LFu/AAAAFQEA&#10;AAsAAAAAAAAAAAAAAAAAHwEAAF9yZWxzLy5yZWxzUEsBAi0AFAAGAAgAAAAhANVnR1jHAAAA4gAA&#10;AA8AAAAAAAAAAAAAAAAABwIAAGRycy9kb3ducmV2LnhtbFBLBQYAAAAAAwADALcAAAD7AgAAAAA=&#10;" adj="4850" fillcolor="#ed7d31 [3205]" strokecolor="#70ad47 [3209]" strokeweight="1pt"/>
                    <v:shape id="Hexagon 62" o:spid="_x0000_s1051" type="#_x0000_t9" style="position:absolute;left:4802;top:10018;width:1505;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1vxgAAAOMAAAAPAAAAZHJzL2Rvd25yZXYueG1sRE9fa8Iw&#10;EH8f7DuEG+xtpqs61moUEQZTELQKvh7N2ZQ1l9JE7b69EQQf7/f/pvPeNuJCna8dK/gcJCCIS6dr&#10;rhQc9j8f3yB8QNbYOCYF/+RhPnt9mWKu3ZV3dClCJWII+xwVmBDaXEpfGrLoB64ljtzJdRZDPLtK&#10;6g6vMdw2Mk2SL2mx5thgsKWlofKvOFsFx81ytdqakbd6WxY+FGs52q+Ven/rFxMQgfrwFD/cvzrO&#10;H2bjYZaN0xTuP0UA5OwGAAD//wMAUEsBAi0AFAAGAAgAAAAhANvh9svuAAAAhQEAABMAAAAAAAAA&#10;AAAAAAAAAAAAAFtDb250ZW50X1R5cGVzXS54bWxQSwECLQAUAAYACAAAACEAWvQsW78AAAAVAQAA&#10;CwAAAAAAAAAAAAAAAAAfAQAAX3JlbHMvLnJlbHNQSwECLQAUAAYACAAAACEAEUGtb8YAAADjAAAA&#10;DwAAAAAAAAAAAAAAAAAHAgAAZHJzL2Rvd25yZXYueG1sUEsFBgAAAAADAAMAtwAAAPoCAAAAAA==&#10;" adj="4850" fillcolor="#ed7d31 [3205]" strokecolor="#70ad47 [3209]" strokeweight="1pt"/>
                    <v:shape id="Hexagon 62" o:spid="_x0000_s1052" type="#_x0000_t9" style="position:absolute;left:11560;top:9144;width:1505;height: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GTywAAAOIAAAAPAAAAZHJzL2Rvd25yZXYueG1sRI9Ba8JA&#10;FITvQv/D8gq96cZqtzV1lVQQbBGx2oPHR/Y1Cc2+DdlVY3+9Wyh4HGbmG2Y672wtTtT6yrGG4SAB&#10;QZw7U3Gh4Wu/7L+A8AHZYO2YNFzIw3x215tiatyZP+m0C4WIEPYpaihDaFIpfV6SRT9wDXH0vl1r&#10;MUTZFtK0eI5wW8vHJFHSYsVxocSGFiXlP7uj1SA3v8+Lt8Zst9mIs3da435z+ND64b7LXkEE6sIt&#10;/N9eGQ1jNVTqaaJG8Hcp3gE5uwIAAP//AwBQSwECLQAUAAYACAAAACEA2+H2y+4AAACFAQAAEwAA&#10;AAAAAAAAAAAAAAAAAAAAW0NvbnRlbnRfVHlwZXNdLnhtbFBLAQItABQABgAIAAAAIQBa9CxbvwAA&#10;ABUBAAALAAAAAAAAAAAAAAAAAB8BAABfcmVscy8ucmVsc1BLAQItABQABgAIAAAAIQDbrfGTywAA&#10;AOIAAAAPAAAAAAAAAAAAAAAAAAcCAABkcnMvZG93bnJldi54bWxQSwUGAAAAAAMAAwC3AAAA/wIA&#10;AAAA&#10;" adj="4850" fillcolor="white [3201]" strokecolor="#70ad47 [3209]" strokeweight="1pt"/>
                    <v:group id="Group 63" o:spid="_x0000_s1053" style="position:absolute;left:1621;top:1987;width:13353;height:10337" coordsize="1335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WDzQAAAOMAAAAPAAAAZHJzL2Rvd25yZXYueG1sRI9Pa8JA&#10;EMXvBb/DMkJvdRNr/RNdRaQtPUihWii9DdkxCWZnQ3abxG/fORR6nJk3773fZje4WnXUhsqzgXSS&#10;gCLOva24MPB5fnlYggoR2WLtmQzcKMBuO7rbYGZ9zx/UnWKhxIRDhgbKGJtM65CX5DBMfEMst4tv&#10;HUYZ20LbFnsxd7WeJslcO6xYEkps6FBSfj39OAOvPfb7x/S5O14vh9v3+en965iSMffjYb8GFWmI&#10;/+K/7zcr9WeL1XI2X6yEQphkAXr7CwAA//8DAFBLAQItABQABgAIAAAAIQDb4fbL7gAAAIUBAAAT&#10;AAAAAAAAAAAAAAAAAAAAAABbQ29udGVudF9UeXBlc10ueG1sUEsBAi0AFAAGAAgAAAAhAFr0LFu/&#10;AAAAFQEAAAsAAAAAAAAAAAAAAAAAHwEAAF9yZWxzLy5yZWxzUEsBAi0AFAAGAAgAAAAhABuCRYPN&#10;AAAA4wAAAA8AAAAAAAAAAAAAAAAABwIAAGRycy9kb3ducmV2LnhtbFBLBQYAAAAAAwADALcAAAAB&#10;AwAAAAA=&#10;">
                      <v:shape id="Hexagon 62" o:spid="_x0000_s1054" type="#_x0000_t9" style="position:absolute;left:11847;top:8984;width:1505;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v04xgAAAOMAAAAPAAAAZHJzL2Rvd25yZXYueG1sRE9fa8Iw&#10;EH8X9h3CDXzTdMXZUo0igjCFgVbB16M5m7LmUppM67dfBoM93u//LdeDbcWdet84VvA2TUAQV043&#10;XCu4nHeTHIQPyBpbx6TgSR7Wq5fREgvtHnyiexlqEUPYF6jAhNAVUvrKkEU/dR1x5G6utxji2ddS&#10;9/iI4baVaZLMpcWGY4PBjraGqq/y2yq4fm73+6OZeauPVelDeZCz80Gp8euwWYAINIR/8Z/7Q8f5&#10;afKe5Wk+z+D3pwiAXP0AAAD//wMAUEsBAi0AFAAGAAgAAAAhANvh9svuAAAAhQEAABMAAAAAAAAA&#10;AAAAAAAAAAAAAFtDb250ZW50X1R5cGVzXS54bWxQSwECLQAUAAYACAAAACEAWvQsW78AAAAVAQAA&#10;CwAAAAAAAAAAAAAAAAAfAQAAX3JlbHMvLnJlbHNQSwECLQAUAAYACAAAACEA95r9OMYAAADjAAAA&#10;DwAAAAAAAAAAAAAAAAAHAgAAZHJzL2Rvd25yZXYueG1sUEsFBgAAAAADAAMAtwAAAPoCAAAAAA==&#10;" adj="4850" fillcolor="#ed7d31 [3205]" strokecolor="#70ad47 [3209]" strokeweight="1pt"/>
                      <v:shape id="Hexagon 62" o:spid="_x0000_s1055" type="#_x0000_t9" style="position:absolute;left:5486;top:1749;width:1505;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HOywAAAOIAAAAPAAAAZHJzL2Rvd25yZXYueG1sRI9ba8JA&#10;FITfC/0Pyyn0rW5MipfoKqlQqEXE24OPh+wxCc2eDdmtpv56Vyj4OMzMN8x03planKl1lWUF/V4E&#10;gji3uuJCwWH/+TYC4TyyxtoyKfgjB/PZ89MUU20vvKXzzhciQNilqKD0vkmldHlJBl3PNsTBO9nW&#10;oA+yLaRu8RLgppZxFA2kwYrDQokNLUrKf3a/RoFcX4eLj0ZvNlnC2ZJWuF8fv5V6femyCQhPnX+E&#10;/9tfWsF7koyiQRyP4X4p3AE5uwEAAP//AwBQSwECLQAUAAYACAAAACEA2+H2y+4AAACFAQAAEwAA&#10;AAAAAAAAAAAAAAAAAAAAW0NvbnRlbnRfVHlwZXNdLnhtbFBLAQItABQABgAIAAAAIQBa9CxbvwAA&#10;ABUBAAALAAAAAAAAAAAAAAAAAB8BAABfcmVscy8ucmVsc1BLAQItABQABgAIAAAAIQDzCdHOywAA&#10;AOIAAAAPAAAAAAAAAAAAAAAAAAcCAABkcnMvZG93bnJldi54bWxQSwUGAAAAAAMAAwC3AAAA/wIA&#10;AAAA&#10;" adj="4850" fillcolor="white [3201]" strokecolor="#70ad47 [3209]" strokeweight="1pt"/>
                      <v:shape id="Hexagon 62" o:spid="_x0000_s1056" type="#_x0000_t9" style="position:absolute;left:8984;top:3498;width:1505;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dXNyQAAAOEAAAAPAAAAZHJzL2Rvd25yZXYueG1sRI9Ba8JA&#10;FITvhf6H5RV6q5tIGjW6EREKVShoFLw+sq/Z0OzbkN1q+u+7hYLHYWa+YVbr0XbiSoNvHStIJwkI&#10;4trplhsF59PbyxyED8gaO8ek4Ic8rMvHhxUW2t34SNcqNCJC2BeowITQF1L62pBFP3E9cfQ+3WAx&#10;RDk0Ug94i3DbyWmS5NJiy3HBYE9bQ/VX9W0VXD62u93BZN7qQ135UO1ldtor9fw0bpYgAo3hHv5v&#10;v2sFi3y2yNPsFf4exTcgy18AAAD//wMAUEsBAi0AFAAGAAgAAAAhANvh9svuAAAAhQEAABMAAAAA&#10;AAAAAAAAAAAAAAAAAFtDb250ZW50X1R5cGVzXS54bWxQSwECLQAUAAYACAAAACEAWvQsW78AAAAV&#10;AQAACwAAAAAAAAAAAAAAAAAfAQAAX3JlbHMvLnJlbHNQSwECLQAUAAYACAAAACEAKI3VzckAAADh&#10;AAAADwAAAAAAAAAAAAAAAAAHAgAAZHJzL2Rvd25yZXYueG1sUEsFBgAAAAADAAMAtwAAAP0CAAAA&#10;AA==&#10;" adj="4850" fillcolor="#ed7d31 [3205]" strokecolor="#70ad47 [3209]" strokeweight="1pt"/>
                      <v:shape id="Hexagon 62" o:spid="_x0000_s1057" type="#_x0000_t9" style="position:absolute;top:2703;width:1504;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jKyAAAAOIAAAAPAAAAZHJzL2Rvd25yZXYueG1sRI9Bi8Iw&#10;FITvC/6H8ARva6pWkWoUERZUWNAqeH00z6bYvJQmq/Xfm4WFPQ4z8w2zXHe2Fg9qfeVYwWiYgCAu&#10;nK64VHA5f33OQfiArLF2TApe5GG96n0sMdPuySd65KEUEcI+QwUmhCaT0heGLPqha4ijd3OtxRBl&#10;W0rd4jPCbS3HSTKTFiuOCwYb2hoq7vmPVXD93u73R5N6q49F7kN+kOn5oNSg320WIAJ14T/8195p&#10;BdNJko4m0/kYfi/FOyBXbwAAAP//AwBQSwECLQAUAAYACAAAACEA2+H2y+4AAACFAQAAEwAAAAAA&#10;AAAAAAAAAAAAAAAAW0NvbnRlbnRfVHlwZXNdLnhtbFBLAQItABQABgAIAAAAIQBa9CxbvwAAABUB&#10;AAALAAAAAAAAAAAAAAAAAB8BAABfcmVscy8ucmVsc1BLAQItABQABgAIAAAAIQCQqgjKyAAAAOIA&#10;AAAPAAAAAAAAAAAAAAAAAAcCAABkcnMvZG93bnJldi54bWxQSwUGAAAAAAMAAwC3AAAA/AIAAAAA&#10;" adj="4850" fillcolor="#ed7d31 [3205]" strokecolor="#70ad47 [3209]" strokeweight="1pt"/>
                      <v:shape id="Hexagon 62" o:spid="_x0000_s1058" type="#_x0000_t9" style="position:absolute;left:3021;top:159;width:1505;height: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qTTxQAAAOIAAAAPAAAAZHJzL2Rvd25yZXYueG1sRE/LisIw&#10;FN0L8w/hDrjT1OdIxyiDIKgg1Drg9tLcaYrNTWkyWv/eLASXh/Nerjtbixu1vnKsYDRMQBAXTldc&#10;Kvg9bwcLED4ga6wdk4IHeVivPnpLTLW784lueShFDGGfogITQpNK6QtDFv3QNcSR+3OtxRBhW0rd&#10;4j2G21qOk2QuLVYcGww2tDFUXPN/q+By3Oz3mZl6q7Mi9yE/yOn5oFT/s/v5BhGoC2/xy73TCibj&#10;2Vcym0/i5ngp3gG5egIAAP//AwBQSwECLQAUAAYACAAAACEA2+H2y+4AAACFAQAAEwAAAAAAAAAA&#10;AAAAAAAAAAAAW0NvbnRlbnRfVHlwZXNdLnhtbFBLAQItABQABgAIAAAAIQBa9CxbvwAAABUBAAAL&#10;AAAAAAAAAAAAAAAAAB8BAABfcmVscy8ucmVsc1BLAQItABQABgAIAAAAIQAEuqTTxQAAAOIAAAAP&#10;AAAAAAAAAAAAAAAAAAcCAABkcnMvZG93bnJldi54bWxQSwUGAAAAAAMAAwC3AAAA+QIAAAAA&#10;" adj="4850" fillcolor="#ed7d31 [3205]" strokecolor="#70ad47 [3209]" strokeweight="1pt"/>
                      <v:shape id="Hexagon 62" o:spid="_x0000_s1059" type="#_x0000_t9" style="position:absolute;left:4532;top:4214;width:1505;height: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v74yAAAAOIAAAAPAAAAZHJzL2Rvd25yZXYueG1sRI9Bi8Iw&#10;FITvC/6H8ARva1oVlWoUERZUWNAqeH00z6bYvJQmq/Xfm4WFPQ4z8w2zXHe2Fg9qfeVYQTpMQBAX&#10;TldcKricvz7nIHxA1lg7JgUv8rBe9T6WmGn35BM98lCKCGGfoQITQpNJ6QtDFv3QNcTRu7nWYoiy&#10;LaVu8RnhtpajJJlKixXHBYMNbQ0V9/zHKrh+b/f7o5l4q49F7kN+kJPzQalBv9ssQATqwn/4r73T&#10;CkbjNE2nyXgGv5fiHZCrNwAAAP//AwBQSwECLQAUAAYACAAAACEA2+H2y+4AAACFAQAAEwAAAAAA&#10;AAAAAAAAAAAAAAAAW0NvbnRlbnRfVHlwZXNdLnhtbFBLAQItABQABgAIAAAAIQBa9CxbvwAAABUB&#10;AAALAAAAAAAAAAAAAAAAAB8BAABfcmVscy8ucmVsc1BLAQItABQABgAIAAAAIQA7Tv74yAAAAOIA&#10;AAAPAAAAAAAAAAAAAAAAAAcCAABkcnMvZG93bnJldi54bWxQSwUGAAAAAAMAAwC3AAAA/AIAAAAA&#10;" adj="4850" fillcolor="#ed7d31 [3205]" strokecolor="#70ad47 [3209]" strokeweight="1pt"/>
                      <v:shape id="Hexagon 62" o:spid="_x0000_s1060" type="#_x0000_t9" style="position:absolute;left:6917;top:5645;width:1505;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qvOzAAAAOIAAAAPAAAAZHJzL2Rvd25yZXYueG1sRI/RagIx&#10;FETfC/2HcIW+lJoodbdujVKKhaL4UNsPuN3cZlc3N8sm6tavbwqCj8PMnGFmi9414khdqD1rGA0V&#10;COLSm5qthq/Pt4cnECEiG2w8k4ZfCrCY397MsDD+xB903EYrEoRDgRqqGNtCylBW5DAMfUucvB/f&#10;OYxJdlaaDk8J7ho5ViqTDmtOCxW29FpRud8enIazNZt8+r28V6ty3Z79bjTZ20bru0H/8gwiUh+v&#10;4Uv73WjI8mw6Vo+THP4vpTsg538AAAD//wMAUEsBAi0AFAAGAAgAAAAhANvh9svuAAAAhQEAABMA&#10;AAAAAAAAAAAAAAAAAAAAAFtDb250ZW50X1R5cGVzXS54bWxQSwECLQAUAAYACAAAACEAWvQsW78A&#10;AAAVAQAACwAAAAAAAAAAAAAAAAAfAQAAX3JlbHMvLnJlbHNQSwECLQAUAAYACAAAACEAr5qrzswA&#10;AADiAAAADwAAAAAAAAAAAAAAAAAHAgAAZHJzL2Rvd25yZXYueG1sUEsFBgAAAAADAAMAtwAAAAAD&#10;AAAAAA==&#10;" adj="4850" fillcolor="white [3212]" strokecolor="#70ad47 [3209]" strokeweight="1pt"/>
                      <v:shape id="Hexagon 62" o:spid="_x0000_s1061" type="#_x0000_t9" style="position:absolute;left:8348;width:1505;height: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x3PyQAAAOIAAAAPAAAAZHJzL2Rvd25yZXYueG1sRI/dasJA&#10;FITvC77DcgTv6qaS+JO6igiCCoKNhd4esqfZ0OzZkF01vn23IPRymJlvmOW6t424UedrxwrexgkI&#10;4tLpmisFn5fd6xyED8gaG8ek4EEe1qvByxJz7e78QbciVCJC2OeowITQ5lL60pBFP3YtcfS+XWcx&#10;RNlVUnd4j3DbyEmSTKXFmuOCwZa2hsqf4moVfJ22h8PZpN7qc1n4UBxlejkqNRr2m3cQgfrwH362&#10;91rBNMsWs2yRTuDvUrwDcvULAAD//wMAUEsBAi0AFAAGAAgAAAAhANvh9svuAAAAhQEAABMAAAAA&#10;AAAAAAAAAAAAAAAAAFtDb250ZW50X1R5cGVzXS54bWxQSwECLQAUAAYACAAAACEAWvQsW78AAAAV&#10;AQAACwAAAAAAAAAAAAAAAAAfAQAAX3JlbHMvLnJlbHNQSwECLQAUAAYACAAAACEAfLsdz8kAAADi&#10;AAAADwAAAAAAAAAAAAAAAAAHAgAAZHJzL2Rvd25yZXYueG1sUEsFBgAAAAADAAMAtwAAAP0CAAAA&#10;AA==&#10;" adj="4850" fillcolor="#ed7d31 [3205]" strokecolor="#70ad47 [3209]" strokeweight="1pt"/>
                      <v:shape id="Hexagon 62" o:spid="_x0000_s1062" type="#_x0000_t9" style="position:absolute;left:1510;top:4055;width:1505;height: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5PoygAAAOEAAAAPAAAAZHJzL2Rvd25yZXYueG1sRI9ba8JA&#10;FITfC/6H5Qh9q5sLVUldJQpCW0S8PfTxkD0mwezZkN1q2l/fLQg+DjPzDTNb9KYRV+pcbVlBPIpA&#10;EBdW11wqOB3XL1MQziNrbCyTgh9ysJgPnmaYaXvjPV0PvhQBwi5DBZX3bSalKyoy6Ea2JQ7e2XYG&#10;fZBdKXWHtwA3jUyiaCwN1hwWKmxpVVFxOXwbBXL7O1ktW73b5SnnH7TB4/brU6nnYZ+/gfDU+0f4&#10;3n7XCtJkmsRp/Ar/j8IbkPM/AAAA//8DAFBLAQItABQABgAIAAAAIQDb4fbL7gAAAIUBAAATAAAA&#10;AAAAAAAAAAAAAAAAAABbQ29udGVudF9UeXBlc10ueG1sUEsBAi0AFAAGAAgAAAAhAFr0LFu/AAAA&#10;FQEAAAsAAAAAAAAAAAAAAAAAHwEAAF9yZWxzLy5yZWxzUEsBAi0AFAAGAAgAAAAhAPyDk+jKAAAA&#10;4QAAAA8AAAAAAAAAAAAAAAAABwIAAGRycy9kb3ducmV2LnhtbFBLBQYAAAAAAwADALcAAAD+AgAA&#10;AAA=&#10;" adj="4850" fillcolor="white [3201]" strokecolor="#70ad47 [3209]" strokeweight="1pt"/>
                      <v:shape id="Hexagon 62" o:spid="_x0000_s1063" type="#_x0000_t9" style="position:absolute;left:11608;top:1510;width:1505;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e7yAAAAOMAAAAPAAAAZHJzL2Rvd25yZXYueG1sRE9La8JA&#10;EL4L/odlhN50o5IaU1dJhUItIr4OHofsNAlmZ0N2q6m/vlso9DjfexarztTiRq2rLCsYjyIQxLnV&#10;FRcKzqe3YQLCeWSNtWVS8E0OVst+b4Gptnc+0O3oCxFC2KWooPS+SaV0eUkG3cg2xIH7tK1BH862&#10;kLrFewg3tZxE0bM0WHFoKLGhdUn59fhlFMjdY7Z+bfR+n00529AWT7vLh1JPgy57AeGp8//iP/e7&#10;DvMn8zhO4mkyg9+fAgBy+QMAAP//AwBQSwECLQAUAAYACAAAACEA2+H2y+4AAACFAQAAEwAAAAAA&#10;AAAAAAAAAAAAAAAAW0NvbnRlbnRfVHlwZXNdLnhtbFBLAQItABQABgAIAAAAIQBa9CxbvwAAABUB&#10;AAALAAAAAAAAAAAAAAAAAB8BAABfcmVscy8ucmVsc1BLAQItABQABgAIAAAAIQChRpe7yAAAAOMA&#10;AAAPAAAAAAAAAAAAAAAAAAcCAABkcnMvZG93bnJldi54bWxQSwUGAAAAAAMAAwC3AAAA/AIAAAAA&#10;" adj="4850" fillcolor="white [3201]" strokecolor="#70ad47 [3209]" strokeweight="1pt"/>
                    </v:group>
                    <v:shape id="Hexagon 62" o:spid="_x0000_s1064" type="#_x0000_t9" style="position:absolute;left:9175;top:9939;width:1505;height: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6HxgAAAOMAAAAPAAAAZHJzL2Rvd25yZXYueG1sRE9fa8Iw&#10;EH8f7DuEG/g204gTV40yhIEKA60DX4/mbIrNpTRR67dfBoKP9/t/82XvGnGlLtSeNahhBoK49Kbm&#10;SsPv4ft9CiJEZIONZ9JwpwDLxevLHHPjb7ynaxErkUI45KjBxtjmUobSksMw9C1x4k6+cxjT2VXS&#10;dHhL4a6RoyybSIc1pwaLLa0slefi4jQcf1abzc6OgzO7sgix2MrxYav14K3/moGI1Men+OFemzRf&#10;TT/U5HOkFPz/lACQiz8AAAD//wMAUEsBAi0AFAAGAAgAAAAhANvh9svuAAAAhQEAABMAAAAAAAAA&#10;AAAAAAAAAAAAAFtDb250ZW50X1R5cGVzXS54bWxQSwECLQAUAAYACAAAACEAWvQsW78AAAAVAQAA&#10;CwAAAAAAAAAAAAAAAAAfAQAAX3JlbHMvLnJlbHNQSwECLQAUAAYACAAAACEAxlTOh8YAAADjAAAA&#10;DwAAAAAAAAAAAAAAAAAHAgAAZHJzL2Rvd25yZXYueG1sUEsFBgAAAAADAAMAtwAAAPoCAAAAAA==&#10;" adj="4850" fillcolor="#ed7d31 [3205]" strokecolor="#70ad47 [3209]" strokeweight="1pt"/>
                  </v:group>
                  <v:shape id="Hexagon 62" o:spid="_x0000_s1065" type="#_x0000_t9" style="position:absolute;left:6790;top:10177;width:1504;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royyQAAAOMAAAAPAAAAZHJzL2Rvd25yZXYueG1sRE9fS8Mw&#10;EH8X9h3CDXxziVNr1y0bYzAUYWDnGOztaM6m2FxqE7f67Y0g+Hi//7dYDa4VZ+pD41nD7USBIK68&#10;abjWcHjb3uQgQkQ22HomDd8UYLUcXS2wMP7CJZ33sRYphEOBGmyMXSFlqCw5DBPfESfu3fcOYzr7&#10;WpoeLynctXKqVCYdNpwaLHa0sVR97L+chmG9286Om7un1we05akqX8qcPrW+Hg/rOYhIQ/wX/7mf&#10;TZqfT2fqUWX3Gfz+lACQyx8AAAD//wMAUEsBAi0AFAAGAAgAAAAhANvh9svuAAAAhQEAABMAAAAA&#10;AAAAAAAAAAAAAAAAAFtDb250ZW50X1R5cGVzXS54bWxQSwECLQAUAAYACAAAACEAWvQsW78AAAAV&#10;AQAACwAAAAAAAAAAAAAAAAAfAQAAX3JlbHMvLnJlbHNQSwECLQAUAAYACAAAACEAHUq6MskAAADj&#10;AAAADwAAAAAAAAAAAAAAAAAHAgAAZHJzL2Rvd25yZXYueG1sUEsFBgAAAAADAAMAtwAAAP0CAAAA&#10;AA==&#10;" adj="4851" fillcolor="white [3212]" strokecolor="#70ad47 [3209]" strokeweight="1pt"/>
                  <v:shape id="Hexagon 68" o:spid="_x0000_s1066" type="#_x0000_t9" style="position:absolute;left:7187;top:954;width:1401;height:1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8oxwAAAOMAAAAPAAAAZHJzL2Rvd25yZXYueG1sRE9PS8Mw&#10;FL8P/A7hCV6GSyp0lLpsqCC4gYd1u+z2aJ5ptXkpTWy7b28EweP7/X+b3ew6MdIQWs8aspUCQVx7&#10;07LVcD693hcgQkQ22HkmDVcKsNveLDZYGj/xkcYqWpFCOJSooYmxL6UMdUMOw8r3xIn78IPDmM7B&#10;SjPglMJdJx+UWkuHLaeGBnt6aaj+qr6dhiUd5Odo7f56eJ9U/ny6qLbba313Oz89gog0x3/xn/vN&#10;pPkqy3NVZEUGvz8lAOT2BwAA//8DAFBLAQItABQABgAIAAAAIQDb4fbL7gAAAIUBAAATAAAAAAAA&#10;AAAAAAAAAAAAAABbQ29udGVudF9UeXBlc10ueG1sUEsBAi0AFAAGAAgAAAAhAFr0LFu/AAAAFQEA&#10;AAsAAAAAAAAAAAAAAAAAHwEAAF9yZWxzLy5yZWxzUEsBAi0AFAAGAAgAAAAhAI85byjHAAAA4wAA&#10;AA8AAAAAAAAAAAAAAAAABwIAAGRycy9kb3ducmV2LnhtbFBLBQYAAAAAAwADALcAAAD7AgAAAAA=&#10;" adj="4596" fillcolor="#ed7d31 [3205]" strokecolor="#70ad47 [3209]" strokeweight="1pt"/>
                  <v:shape id="Hexagon 68" o:spid="_x0000_s1067" type="#_x0000_t9" style="position:absolute;left:6869;top:12324;width:1397;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pBygAAAOIAAAAPAAAAZHJzL2Rvd25yZXYueG1sRI9BawIx&#10;FITvhf6H8AreauJqW7s1SikIHry4tujxdfO6Wdy8LJuo2/56Iwg9DjPzDTNb9K4RJ+pC7VnDaKhA&#10;EJfe1Fxp+NwuH6cgQkQ22HgmDb8UYDG/v5thbvyZN3QqYiUShEOOGmyMbS5lKC05DEPfEifvx3cO&#10;Y5JdJU2H5wR3jcyUepYOa04LFlv6sFQeiqPTcFwr+2L+DLZ7tft+mq6Kr3iotR489O9vICL18T98&#10;a6+MhvFk/KpG2SSD66V0B+T8AgAA//8DAFBLAQItABQABgAIAAAAIQDb4fbL7gAAAIUBAAATAAAA&#10;AAAAAAAAAAAAAAAAAABbQ29udGVudF9UeXBlc10ueG1sUEsBAi0AFAAGAAgAAAAhAFr0LFu/AAAA&#10;FQEAAAsAAAAAAAAAAAAAAAAAHwEAAF9yZWxzLy5yZWxzUEsBAi0AFAAGAAgAAAAhAIy0CkHKAAAA&#10;4gAAAA8AAAAAAAAAAAAAAAAABwIAAGRycy9kb3ducmV2LnhtbFBLBQYAAAAAAwADALcAAAD+AgAA&#10;AAA=&#10;" adj="4590" fillcolor="#ed7d31 [3205]" strokecolor="#70ad47 [3209]" strokeweight="1pt"/>
                  <v:shape id="Hexagon 68" o:spid="_x0000_s1068" type="#_x0000_t9" style="position:absolute;left:15934;top:6202;width:1397;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HRuywAAAOMAAAAPAAAAZHJzL2Rvd25yZXYueG1sRI9BS8NA&#10;FITvQv/D8gre2t2maJPYbRFB6KEXo6LHZ/aZDc2+Ddltm/rrXaHgcZiZb5j1dnSdONEQWs8aFnMF&#10;grj2puVGw9vr8ywHESKywc4zabhQgO1mcrPG0vgzv9Cpio1IEA4larAx9qWUobbkMMx9T5y8bz84&#10;jEkOjTQDnhPcdTJT6l46bDktWOzpyVJ9qI5Ow3Gv7Mr8GOw/1cfXXb6r3uOh1fp2Oj4+gIg0xv/w&#10;tb0zGrLFMlsW+aoo4O9T+gNy8wsAAP//AwBQSwECLQAUAAYACAAAACEA2+H2y+4AAACFAQAAEwAA&#10;AAAAAAAAAAAAAAAAAAAAW0NvbnRlbnRfVHlwZXNdLnhtbFBLAQItABQABgAIAAAAIQBa9CxbvwAA&#10;ABUBAAALAAAAAAAAAAAAAAAAAB8BAABfcmVscy8ucmVsc1BLAQItABQABgAIAAAAIQDXZHRuywAA&#10;AOMAAAAPAAAAAAAAAAAAAAAAAAcCAABkcnMvZG93bnJldi54bWxQSwUGAAAAAAMAAwC3AAAA/wIA&#10;AAAA&#10;" adj="4590" fillcolor="#ed7d31 [3205]" strokecolor="#70ad47 [3209]" strokeweight="1pt"/>
                  <v:shape id="Hexagon 68" o:spid="_x0000_s1069" type="#_x0000_t9" style="position:absolute;left:1701;top:8507;width:1397;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KUXyQAAAOEAAAAPAAAAZHJzL2Rvd25yZXYueG1sRI9BawIx&#10;FITvQv9DeIXealLF7bIapQiCh166banH5+a5Wdy8LJuoq7++KRQ8DjPzDbNYDa4VZ+pD41nDy1iB&#10;IK68abjW8PW5ec5BhIhssPVMGq4UYLV8GC2wMP7CH3QuYy0ShEOBGmyMXSFlqCw5DGPfESfv4HuH&#10;Mcm+lqbHS4K7Vk6UyqTDhtOCxY7WlqpjeXIaTu/KvpqbwW6nfvazfFt+x2Oj9dPj8DYHEWmI9/B/&#10;e2s0TGfZZJqrDP4epTcgl78AAAD//wMAUEsBAi0AFAAGAAgAAAAhANvh9svuAAAAhQEAABMAAAAA&#10;AAAAAAAAAAAAAAAAAFtDb250ZW50X1R5cGVzXS54bWxQSwECLQAUAAYACAAAACEAWvQsW78AAAAV&#10;AQAACwAAAAAAAAAAAAAAAAAfAQAAX3JlbHMvLnJlbHNQSwECLQAUAAYACAAAACEAAeilF8kAAADh&#10;AAAADwAAAAAAAAAAAAAAAAAHAgAAZHJzL2Rvd25yZXYueG1sUEsFBgAAAAADAAMAtwAAAP0CAAAA&#10;AA==&#10;" adj="4590" fillcolor="#ed7d31 [3205]" strokecolor="#70ad47 [3209]" strokeweight="1pt"/>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1" o:spid="_x0000_s1070" type="#_x0000_t88" style="position:absolute;top:1524;width:4770;height:1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g1ygAAAOIAAAAPAAAAZHJzL2Rvd25yZXYueG1sRI/dasJA&#10;FITvBd9hOYXe6UaxiaauIqUWEQT/HuA0e0xSs2dDdqvRp3eFQi+HmfmGmc5bU4kLNa60rGDQj0AQ&#10;Z1aXnCs4Hpa9MQjnkTVWlknBjRzMZ93OFFNtr7yjy97nIkDYpaig8L5OpXRZQQZd39bEwTvZxqAP&#10;ssmlbvAa4KaSwyiKpcGSw0KBNX0UlJ33v0bBz30dfY/8WuN2tYlL/NouP0+5Uq8v7eIdhKfW/4f/&#10;2iutYBIP3pJRMkngeSncATl7AAAA//8DAFBLAQItABQABgAIAAAAIQDb4fbL7gAAAIUBAAATAAAA&#10;AAAAAAAAAAAAAAAAAABbQ29udGVudF9UeXBlc10ueG1sUEsBAi0AFAAGAAgAAAAhAFr0LFu/AAAA&#10;FQEAAAsAAAAAAAAAAAAAAAAAHwEAAF9yZWxzLy5yZWxzUEsBAi0AFAAGAAgAAAAhAJX4SDXKAAAA&#10;4gAAAA8AAAAAAAAAAAAAAAAABwIAAGRycy9kb3ducmV2LnhtbFBLBQYAAAAAAwADALcAAAD+AgAA&#10;AAA=&#10;" adj="735,10940" strokecolor="#5b9bd5 [3204]" strokeweight="1.5pt">
                  <v:stroke joinstyle="miter"/>
                </v:shape>
                <v:shape id="Right Brace 72" o:spid="_x0000_s1071" type="#_x0000_t88" style="position:absolute;top:16478;width:5168;height:11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tzAAAAOIAAAAPAAAAZHJzL2Rvd25yZXYueG1sRI/NasMw&#10;EITvhb6D2EIvJZHyQxo7UUIIJLSFHpr00ONibSwTa2UsxXbfvioUehxm5htmvR1cLTpqQ+VZw2Ss&#10;QBAX3lRcavg8H0ZLECEiG6w9k4ZvCrDd3N+tMTe+5w/qTrEUCcIhRw02xiaXMhSWHIaxb4iTd/Gt&#10;w5hkW0rTYp/grpZTpRbSYcVpwWJDe0vF9XRzGtT+WXVH29t+UT4djl83fH+9vGn9+DDsViAiDfE/&#10;/Nd+MRqyaZYt5/PZDH4vpTsgNz8AAAD//wMAUEsBAi0AFAAGAAgAAAAhANvh9svuAAAAhQEAABMA&#10;AAAAAAAAAAAAAAAAAAAAAFtDb250ZW50X1R5cGVzXS54bWxQSwECLQAUAAYACAAAACEAWvQsW78A&#10;AAAVAQAACwAAAAAAAAAAAAAAAAAfAQAAX3JlbHMvLnJlbHNQSwECLQAUAAYACAAAACEAJTf17cwA&#10;AADiAAAADwAAAAAAAAAAAAAAAAAHAgAAZHJzL2Rvd25yZXYueG1sUEsFBgAAAAADAAMAtwAAAAAD&#10;AAAAAA==&#10;" adj="780" strokecolor="#5b9bd5 [3204]" strokeweight="1.5pt">
                  <v:stroke joinstyle="miter"/>
                </v:shape>
              </v:group>
            </w:pict>
          </mc:Fallback>
        </mc:AlternateContent>
      </w:r>
      <w:r w:rsidR="001A731D">
        <w:rPr>
          <w:noProof/>
          <w:sz w:val="24"/>
          <w:szCs w:val="24"/>
        </w:rPr>
        <w:drawing>
          <wp:inline distT="0" distB="0" distL="0" distR="0" wp14:anchorId="02E803F8" wp14:editId="751A6BA0">
            <wp:extent cx="4722882" cy="2880028"/>
            <wp:effectExtent l="0" t="38100" r="0" b="53975"/>
            <wp:docPr id="2123433135"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323A296" w14:textId="7743C277" w:rsidR="00706144" w:rsidRDefault="00706144" w:rsidP="00EE040D">
      <w:pPr>
        <w:jc w:val="both"/>
        <w:rPr>
          <w:rFonts w:ascii="Times New Roman" w:hAnsi="Times New Roman" w:cs="Times New Roman"/>
          <w:sz w:val="24"/>
          <w:szCs w:val="24"/>
        </w:rPr>
      </w:pPr>
    </w:p>
    <w:p w14:paraId="2C5CB5ED" w14:textId="14204D05" w:rsidR="007C5E9D" w:rsidRPr="00331479" w:rsidRDefault="00A46BE3" w:rsidP="007C5E9D">
      <w:pPr>
        <w:ind w:firstLine="720"/>
        <w:rPr>
          <w:rFonts w:ascii="Times New Roman" w:hAnsi="Times New Roman" w:cs="Times New Roman"/>
          <w:sz w:val="24"/>
          <w:szCs w:val="24"/>
        </w:rPr>
      </w:pPr>
      <w:r>
        <w:rPr>
          <w:rFonts w:ascii="Times New Roman" w:hAnsi="Times New Roman" w:cs="Times New Roman"/>
          <w:sz w:val="24"/>
          <w:szCs w:val="24"/>
        </w:rPr>
        <w:t>Figure</w:t>
      </w:r>
      <w:r w:rsidR="007C5E9D" w:rsidRPr="00331479">
        <w:rPr>
          <w:rFonts w:ascii="Times New Roman" w:hAnsi="Times New Roman" w:cs="Times New Roman"/>
          <w:sz w:val="24"/>
          <w:szCs w:val="24"/>
        </w:rPr>
        <w:t xml:space="preserve"> 2: Sampling </w:t>
      </w:r>
      <w:r w:rsidR="007A639F">
        <w:rPr>
          <w:rFonts w:ascii="Times New Roman" w:hAnsi="Times New Roman" w:cs="Times New Roman"/>
          <w:sz w:val="24"/>
          <w:szCs w:val="24"/>
        </w:rPr>
        <w:t>Design</w:t>
      </w:r>
      <w:r w:rsidR="007C5E9D" w:rsidRPr="00331479">
        <w:rPr>
          <w:rFonts w:ascii="Times New Roman" w:hAnsi="Times New Roman" w:cs="Times New Roman"/>
          <w:sz w:val="24"/>
          <w:szCs w:val="24"/>
        </w:rPr>
        <w:t xml:space="preserve"> and Allocation of Treatment and Control Groups </w:t>
      </w:r>
    </w:p>
    <w:p w14:paraId="0BD1272C" w14:textId="65FE2628" w:rsidR="00706144" w:rsidRPr="004041AF" w:rsidRDefault="00A46BE3" w:rsidP="00E952AF">
      <w:pPr>
        <w:pStyle w:val="ListParagraph"/>
        <w:numPr>
          <w:ilvl w:val="0"/>
          <w:numId w:val="15"/>
        </w:numPr>
        <w:rPr>
          <w:rFonts w:ascii="Times New Roman" w:hAnsi="Times New Roman" w:cs="Times New Roman"/>
          <w:b/>
          <w:sz w:val="28"/>
          <w:szCs w:val="28"/>
        </w:rPr>
      </w:pPr>
      <w:r>
        <w:rPr>
          <w:rFonts w:ascii="Times New Roman" w:hAnsi="Times New Roman" w:cs="Times New Roman"/>
          <w:b/>
          <w:sz w:val="28"/>
          <w:szCs w:val="28"/>
        </w:rPr>
        <w:t>Theoretical</w:t>
      </w:r>
      <w:r w:rsidR="004041AF" w:rsidRPr="004041AF">
        <w:rPr>
          <w:rFonts w:ascii="Times New Roman" w:hAnsi="Times New Roman" w:cs="Times New Roman"/>
          <w:b/>
          <w:sz w:val="28"/>
          <w:szCs w:val="28"/>
        </w:rPr>
        <w:t xml:space="preserve"> Framework</w:t>
      </w:r>
    </w:p>
    <w:p w14:paraId="462D5A16" w14:textId="26151F3D" w:rsidR="00676C17" w:rsidRDefault="00262C29" w:rsidP="00250C13">
      <w:pPr>
        <w:jc w:val="both"/>
        <w:rPr>
          <w:rFonts w:ascii="Times New Roman" w:hAnsi="Times New Roman" w:cs="Times New Roman"/>
          <w:sz w:val="24"/>
          <w:szCs w:val="24"/>
        </w:rPr>
      </w:pPr>
      <w:r w:rsidRPr="00E4506B">
        <w:rPr>
          <w:rFonts w:ascii="Times New Roman" w:hAnsi="Times New Roman" w:cs="Times New Roman"/>
          <w:sz w:val="24"/>
          <w:szCs w:val="24"/>
        </w:rPr>
        <w:t>We interpret our findings through the lens of t</w:t>
      </w:r>
      <w:r w:rsidR="00561025" w:rsidRPr="00E4506B">
        <w:rPr>
          <w:rFonts w:ascii="Times New Roman" w:hAnsi="Times New Roman" w:cs="Times New Roman"/>
          <w:sz w:val="24"/>
          <w:szCs w:val="24"/>
        </w:rPr>
        <w:t>hree</w:t>
      </w:r>
      <w:r w:rsidRPr="00E4506B">
        <w:rPr>
          <w:rFonts w:ascii="Times New Roman" w:hAnsi="Times New Roman" w:cs="Times New Roman"/>
          <w:sz w:val="24"/>
          <w:szCs w:val="24"/>
        </w:rPr>
        <w:t xml:space="preserve"> </w:t>
      </w:r>
      <w:r w:rsidR="00250C13" w:rsidRPr="00E4506B">
        <w:rPr>
          <w:rFonts w:ascii="Times New Roman" w:hAnsi="Times New Roman" w:cs="Times New Roman"/>
          <w:sz w:val="24"/>
          <w:szCs w:val="24"/>
        </w:rPr>
        <w:t>theories in the literature on agricultural decision-making under uncertainty and the role of technology adoption:</w:t>
      </w:r>
      <w:r w:rsidRPr="00E4506B">
        <w:rPr>
          <w:rFonts w:ascii="Times New Roman" w:hAnsi="Times New Roman" w:cs="Times New Roman"/>
          <w:sz w:val="24"/>
          <w:szCs w:val="24"/>
        </w:rPr>
        <w:t xml:space="preserve"> </w:t>
      </w:r>
      <w:r w:rsidR="00C54A10" w:rsidRPr="00E4506B">
        <w:rPr>
          <w:rFonts w:ascii="Times New Roman" w:hAnsi="Times New Roman" w:cs="Times New Roman"/>
          <w:sz w:val="24"/>
          <w:szCs w:val="24"/>
        </w:rPr>
        <w:t xml:space="preserve">learning through noticing </w:t>
      </w:r>
      <w:r w:rsidR="00EA6B69">
        <w:rPr>
          <w:rFonts w:ascii="Times New Roman" w:hAnsi="Times New Roman" w:cs="Times New Roman"/>
          <w:sz w:val="24"/>
          <w:szCs w:val="24"/>
        </w:rPr>
        <w:t>by Hanna, Mullainathan</w:t>
      </w:r>
      <w:r w:rsidR="00A46BE3">
        <w:rPr>
          <w:rFonts w:ascii="Times New Roman" w:hAnsi="Times New Roman" w:cs="Times New Roman"/>
          <w:sz w:val="24"/>
          <w:szCs w:val="24"/>
        </w:rPr>
        <w:t>,</w:t>
      </w:r>
      <w:r w:rsidR="00783EA5" w:rsidRPr="00E4506B">
        <w:rPr>
          <w:rFonts w:ascii="Times New Roman" w:hAnsi="Times New Roman" w:cs="Times New Roman"/>
          <w:sz w:val="24"/>
          <w:szCs w:val="24"/>
        </w:rPr>
        <w:t xml:space="preserve"> and Schwartzstein (2014)</w:t>
      </w:r>
      <w:r w:rsidR="00561025" w:rsidRPr="00E4506B">
        <w:rPr>
          <w:rFonts w:ascii="Times New Roman" w:hAnsi="Times New Roman" w:cs="Times New Roman"/>
          <w:sz w:val="24"/>
          <w:szCs w:val="24"/>
        </w:rPr>
        <w:t xml:space="preserve">, </w:t>
      </w:r>
      <w:r w:rsidR="00C55D9D" w:rsidRPr="00E4506B">
        <w:rPr>
          <w:rFonts w:ascii="Times New Roman" w:hAnsi="Times New Roman" w:cs="Times New Roman"/>
          <w:sz w:val="24"/>
          <w:szCs w:val="24"/>
        </w:rPr>
        <w:t xml:space="preserve">learning new technology by Conley and Udry (2010) and </w:t>
      </w:r>
      <w:r w:rsidR="009D444C" w:rsidRPr="00E4506B">
        <w:rPr>
          <w:rFonts w:ascii="Times New Roman" w:hAnsi="Times New Roman" w:cs="Times New Roman"/>
          <w:sz w:val="24"/>
          <w:szCs w:val="24"/>
        </w:rPr>
        <w:t xml:space="preserve">receptiveness to advice by </w:t>
      </w:r>
      <w:r w:rsidR="00A65E1D" w:rsidRPr="00E4506B">
        <w:rPr>
          <w:rFonts w:ascii="Times New Roman" w:hAnsi="Times New Roman" w:cs="Times New Roman"/>
          <w:sz w:val="24"/>
          <w:szCs w:val="24"/>
        </w:rPr>
        <w:t>Barham, Chavas</w:t>
      </w:r>
      <w:r w:rsidR="00B0307F" w:rsidRPr="00E4506B">
        <w:rPr>
          <w:rFonts w:ascii="Times New Roman" w:hAnsi="Times New Roman" w:cs="Times New Roman"/>
          <w:sz w:val="24"/>
          <w:szCs w:val="24"/>
        </w:rPr>
        <w:t xml:space="preserve">, </w:t>
      </w:r>
      <w:r w:rsidR="00A65E1D" w:rsidRPr="00E4506B">
        <w:rPr>
          <w:rFonts w:ascii="Times New Roman" w:hAnsi="Times New Roman" w:cs="Times New Roman"/>
          <w:sz w:val="24"/>
          <w:szCs w:val="24"/>
        </w:rPr>
        <w:t>Fitz and</w:t>
      </w:r>
      <w:r w:rsidR="00B0307F" w:rsidRPr="00E4506B">
        <w:rPr>
          <w:rFonts w:ascii="Times New Roman" w:hAnsi="Times New Roman" w:cs="Times New Roman"/>
          <w:sz w:val="24"/>
          <w:szCs w:val="24"/>
        </w:rPr>
        <w:t xml:space="preserve"> Schechter (</w:t>
      </w:r>
      <w:r w:rsidR="00250C13" w:rsidRPr="00E4506B">
        <w:rPr>
          <w:rFonts w:ascii="Times New Roman" w:hAnsi="Times New Roman" w:cs="Times New Roman"/>
          <w:sz w:val="24"/>
          <w:szCs w:val="24"/>
        </w:rPr>
        <w:t xml:space="preserve">2018). </w:t>
      </w:r>
      <w:r w:rsidR="00B0307F" w:rsidRPr="00E4506B">
        <w:rPr>
          <w:rFonts w:ascii="Times New Roman" w:hAnsi="Times New Roman" w:cs="Times New Roman"/>
          <w:sz w:val="24"/>
          <w:szCs w:val="24"/>
        </w:rPr>
        <w:t> </w:t>
      </w:r>
      <w:r w:rsidRPr="00E4506B">
        <w:rPr>
          <w:rFonts w:ascii="Times New Roman" w:hAnsi="Times New Roman" w:cs="Times New Roman"/>
          <w:sz w:val="24"/>
          <w:szCs w:val="24"/>
        </w:rPr>
        <w:t>Smallholder farmers often operate with incomplete information about the productivity returns to new agronomic practices and input combinations. As Conley and Udry (2010) demonstrate in the context of pineapple cultivation in Ghana, farmers rely on credible information sources</w:t>
      </w:r>
      <w:r w:rsidR="00676760" w:rsidRPr="00E4506B">
        <w:rPr>
          <w:rFonts w:ascii="Times New Roman" w:hAnsi="Times New Roman" w:cs="Times New Roman"/>
          <w:sz w:val="24"/>
          <w:szCs w:val="24"/>
        </w:rPr>
        <w:t>,</w:t>
      </w:r>
      <w:r w:rsidRPr="00E4506B">
        <w:rPr>
          <w:rFonts w:ascii="Times New Roman" w:hAnsi="Times New Roman" w:cs="Times New Roman"/>
          <w:sz w:val="24"/>
          <w:szCs w:val="24"/>
        </w:rPr>
        <w:t xml:space="preserve"> whether social networks or formal extension services</w:t>
      </w:r>
      <w:r w:rsidR="00676760" w:rsidRPr="00E4506B">
        <w:rPr>
          <w:rFonts w:ascii="Times New Roman" w:hAnsi="Times New Roman" w:cs="Times New Roman"/>
          <w:sz w:val="24"/>
          <w:szCs w:val="24"/>
        </w:rPr>
        <w:t>,</w:t>
      </w:r>
      <w:r w:rsidRPr="00E4506B">
        <w:rPr>
          <w:rFonts w:ascii="Times New Roman" w:hAnsi="Times New Roman" w:cs="Times New Roman"/>
          <w:sz w:val="24"/>
          <w:szCs w:val="24"/>
        </w:rPr>
        <w:t xml:space="preserve"> to update beliefs about expected returns, thereby reducing uncertainty and enabling more efficient input choices. Complementing this perspective, Hanna, Mullainathan, and Schwartzstein (2014) highlight that even when information is available, behavioral frictions such as limited attention or cognitive overload may prevent farmers from </w:t>
      </w:r>
      <w:r w:rsidR="007A639F">
        <w:rPr>
          <w:rFonts w:ascii="Times New Roman" w:hAnsi="Times New Roman" w:cs="Times New Roman"/>
          <w:sz w:val="24"/>
          <w:szCs w:val="24"/>
        </w:rPr>
        <w:t>recognizing and responding to</w:t>
      </w:r>
      <w:r w:rsidRPr="00E4506B">
        <w:rPr>
          <w:rFonts w:ascii="Times New Roman" w:hAnsi="Times New Roman" w:cs="Times New Roman"/>
          <w:sz w:val="24"/>
          <w:szCs w:val="24"/>
        </w:rPr>
        <w:t xml:space="preserve"> critical agronomic details. </w:t>
      </w:r>
    </w:p>
    <w:p w14:paraId="3225DE12" w14:textId="4C7F1AA0" w:rsidR="00262C29" w:rsidRPr="00E4506B" w:rsidRDefault="00262C29" w:rsidP="00250C13">
      <w:pPr>
        <w:jc w:val="both"/>
        <w:rPr>
          <w:rFonts w:ascii="Times New Roman" w:hAnsi="Times New Roman" w:cs="Times New Roman"/>
          <w:sz w:val="24"/>
          <w:szCs w:val="24"/>
        </w:rPr>
      </w:pPr>
      <w:r w:rsidRPr="00E4506B">
        <w:rPr>
          <w:rFonts w:ascii="Times New Roman" w:hAnsi="Times New Roman" w:cs="Times New Roman"/>
          <w:sz w:val="24"/>
          <w:szCs w:val="24"/>
        </w:rPr>
        <w:t xml:space="preserve">Structured interventions that </w:t>
      </w:r>
      <w:r w:rsidR="007A639F">
        <w:rPr>
          <w:rFonts w:ascii="Times New Roman" w:hAnsi="Times New Roman" w:cs="Times New Roman"/>
          <w:sz w:val="24"/>
          <w:szCs w:val="24"/>
        </w:rPr>
        <w:t>highlight best practices can help overcome this constraint, redirecting farmers’ focus to</w:t>
      </w:r>
      <w:r w:rsidRPr="00E4506B">
        <w:rPr>
          <w:rFonts w:ascii="Times New Roman" w:hAnsi="Times New Roman" w:cs="Times New Roman"/>
          <w:sz w:val="24"/>
          <w:szCs w:val="24"/>
        </w:rPr>
        <w:t xml:space="preserve"> aspects of production that directly affect yield. Taken together, these theoretical insights suggest that locally tailored </w:t>
      </w:r>
      <w:r w:rsidR="00E80201">
        <w:rPr>
          <w:rFonts w:ascii="Times New Roman" w:hAnsi="Times New Roman" w:cs="Times New Roman"/>
          <w:sz w:val="24"/>
          <w:szCs w:val="24"/>
        </w:rPr>
        <w:t xml:space="preserve">and </w:t>
      </w:r>
      <w:r w:rsidR="00E80201" w:rsidRPr="00E4506B">
        <w:rPr>
          <w:rFonts w:ascii="Times New Roman" w:hAnsi="Times New Roman" w:cs="Times New Roman"/>
          <w:sz w:val="24"/>
          <w:szCs w:val="24"/>
        </w:rPr>
        <w:t xml:space="preserve">timely </w:t>
      </w:r>
      <w:r w:rsidR="00E80201">
        <w:rPr>
          <w:rFonts w:ascii="Times New Roman" w:hAnsi="Times New Roman" w:cs="Times New Roman"/>
          <w:sz w:val="24"/>
          <w:szCs w:val="24"/>
        </w:rPr>
        <w:t xml:space="preserve">delivered </w:t>
      </w:r>
      <w:r w:rsidRPr="00E4506B">
        <w:rPr>
          <w:rFonts w:ascii="Times New Roman" w:hAnsi="Times New Roman" w:cs="Times New Roman"/>
          <w:sz w:val="24"/>
          <w:szCs w:val="24"/>
        </w:rPr>
        <w:t>extension services function both as a credible source of information that reduces uncertainty (Conley &amp; Udry, 2010) and as a mechanism that heightens awareness of optimal practices (Hanna et al., 2014). By doing so, the intervention relaxes knowledge and attention constraints that otherwise lead to suboptimal input use. The observed gains in rice yield and crop revenue in this study, without significant changes in input quantities, are consistent with this framework</w:t>
      </w:r>
      <w:r w:rsidR="00AA24D6">
        <w:rPr>
          <w:rFonts w:ascii="Times New Roman" w:hAnsi="Times New Roman" w:cs="Times New Roman"/>
          <w:sz w:val="24"/>
          <w:szCs w:val="24"/>
        </w:rPr>
        <w:t>.</w:t>
      </w:r>
      <w:r w:rsidRPr="00E4506B">
        <w:rPr>
          <w:rFonts w:ascii="Times New Roman" w:hAnsi="Times New Roman" w:cs="Times New Roman"/>
          <w:sz w:val="24"/>
          <w:szCs w:val="24"/>
        </w:rPr>
        <w:t xml:space="preserve"> </w:t>
      </w:r>
      <w:r w:rsidR="00AA24D6">
        <w:rPr>
          <w:rFonts w:ascii="Times New Roman" w:hAnsi="Times New Roman" w:cs="Times New Roman"/>
          <w:sz w:val="24"/>
          <w:szCs w:val="24"/>
        </w:rPr>
        <w:t>F</w:t>
      </w:r>
      <w:r w:rsidRPr="00E4506B">
        <w:rPr>
          <w:rFonts w:ascii="Times New Roman" w:hAnsi="Times New Roman" w:cs="Times New Roman"/>
          <w:sz w:val="24"/>
          <w:szCs w:val="24"/>
        </w:rPr>
        <w:t xml:space="preserve">armers </w:t>
      </w:r>
      <w:r w:rsidR="00AA24D6">
        <w:rPr>
          <w:rFonts w:ascii="Times New Roman" w:hAnsi="Times New Roman" w:cs="Times New Roman"/>
          <w:sz w:val="24"/>
          <w:szCs w:val="24"/>
        </w:rPr>
        <w:t xml:space="preserve">would </w:t>
      </w:r>
      <w:r w:rsidRPr="00E4506B">
        <w:rPr>
          <w:rFonts w:ascii="Times New Roman" w:hAnsi="Times New Roman" w:cs="Times New Roman"/>
          <w:sz w:val="24"/>
          <w:szCs w:val="24"/>
        </w:rPr>
        <w:t>adjust their practices closer to the agronomic optimum once credible, actionable information is provided at the right time.</w:t>
      </w:r>
    </w:p>
    <w:p w14:paraId="4629929E" w14:textId="65CE28D9" w:rsidR="00F9595E" w:rsidRPr="00F9595E" w:rsidRDefault="00F9595E" w:rsidP="00F9595E">
      <w:pPr>
        <w:jc w:val="both"/>
        <w:rPr>
          <w:rFonts w:ascii="Times New Roman" w:hAnsi="Times New Roman" w:cs="Times New Roman"/>
          <w:sz w:val="24"/>
          <w:szCs w:val="24"/>
        </w:rPr>
      </w:pPr>
      <w:r w:rsidRPr="00F9595E">
        <w:rPr>
          <w:rFonts w:ascii="Times New Roman" w:hAnsi="Times New Roman" w:cs="Times New Roman"/>
          <w:sz w:val="24"/>
          <w:szCs w:val="24"/>
        </w:rPr>
        <w:t>We consider a setting in which farme</w:t>
      </w:r>
      <w:r>
        <w:rPr>
          <w:rFonts w:ascii="Times New Roman" w:hAnsi="Times New Roman" w:cs="Times New Roman"/>
          <w:sz w:val="24"/>
          <w:szCs w:val="24"/>
        </w:rPr>
        <w:t>rs choose an input level</w:t>
      </w:r>
      <w:r w:rsidR="007A639F">
        <w:rPr>
          <w:rFonts w:ascii="Times New Roman" w:hAnsi="Times New Roman" w:cs="Times New Roman"/>
          <w:sz w:val="24"/>
          <w:szCs w:val="24"/>
        </w:rPr>
        <w:t>, such as the appropriate quantity of fertilizer or the correct plant spacing,</w:t>
      </w:r>
      <w:r>
        <w:rPr>
          <w:rFonts w:ascii="Times New Roman" w:hAnsi="Times New Roman" w:cs="Times New Roman"/>
          <w:sz w:val="24"/>
          <w:szCs w:val="24"/>
        </w:rPr>
        <w:t xml:space="preserve"> </w:t>
      </w:r>
      <w:r w:rsidRPr="00F9595E">
        <w:rPr>
          <w:rFonts w:ascii="Times New Roman" w:hAnsi="Times New Roman" w:cs="Times New Roman"/>
          <w:sz w:val="24"/>
          <w:szCs w:val="24"/>
        </w:rPr>
        <w:t xml:space="preserve">to maximize crop output. Let </w:t>
      </w:r>
      <w:r w:rsidRPr="007A756C">
        <w:rPr>
          <w:rFonts w:ascii="Times New Roman" w:hAnsi="Times New Roman" w:cs="Times New Roman"/>
          <w:b/>
          <w:i/>
          <w:sz w:val="24"/>
          <w:szCs w:val="24"/>
        </w:rPr>
        <w:t>z</w:t>
      </w:r>
      <w:r w:rsidRPr="007A756C">
        <w:rPr>
          <w:rFonts w:ascii="Times New Roman" w:hAnsi="Times New Roman" w:cs="Times New Roman"/>
          <w:b/>
          <w:i/>
          <w:sz w:val="24"/>
          <w:szCs w:val="24"/>
          <w:vertAlign w:val="superscript"/>
        </w:rPr>
        <w:t>*</w:t>
      </w:r>
      <w:r w:rsidRPr="00F9595E">
        <w:rPr>
          <w:rFonts w:ascii="Times New Roman" w:hAnsi="Times New Roman" w:cs="Times New Roman"/>
          <w:sz w:val="24"/>
          <w:szCs w:val="24"/>
        </w:rPr>
        <w:t xml:space="preserve"> represent the agronomic optimum for this input under local conditions. However, farmers do not observe </w:t>
      </w:r>
      <w:r w:rsidRPr="007A756C">
        <w:rPr>
          <w:rFonts w:ascii="Times New Roman" w:hAnsi="Times New Roman" w:cs="Times New Roman"/>
          <w:b/>
          <w:i/>
          <w:sz w:val="24"/>
          <w:szCs w:val="24"/>
        </w:rPr>
        <w:t>z</w:t>
      </w:r>
      <w:r w:rsidRPr="007A756C">
        <w:rPr>
          <w:rFonts w:ascii="Times New Roman" w:hAnsi="Times New Roman" w:cs="Times New Roman"/>
          <w:b/>
          <w:i/>
          <w:sz w:val="24"/>
          <w:szCs w:val="24"/>
          <w:vertAlign w:val="superscript"/>
        </w:rPr>
        <w:t>*</w:t>
      </w:r>
      <w:r w:rsidRPr="00F9595E">
        <w:rPr>
          <w:rFonts w:ascii="Times New Roman" w:hAnsi="Times New Roman" w:cs="Times New Roman"/>
          <w:sz w:val="24"/>
          <w:szCs w:val="24"/>
        </w:rPr>
        <w:t xml:space="preserve"> directly. Instead, they hold a subjective belief</w:t>
      </w:r>
      <w:r>
        <w:rPr>
          <w:rFonts w:ascii="Times New Roman" w:hAnsi="Times New Roman" w:cs="Times New Roman"/>
          <w:sz w:val="24"/>
          <w:szCs w:val="24"/>
        </w:rPr>
        <w:t xml:space="preserve"> </w:t>
      </w:r>
      <w:r w:rsidRPr="007A756C">
        <w:rPr>
          <w:rFonts w:ascii="Times New Roman" w:hAnsi="Times New Roman" w:cs="Times New Roman"/>
          <w:b/>
          <w:i/>
          <w:sz w:val="24"/>
          <w:szCs w:val="24"/>
        </w:rPr>
        <w:t>ẑ</w:t>
      </w:r>
      <w:r w:rsidR="007A756C" w:rsidRPr="007A756C">
        <w:rPr>
          <w:rFonts w:ascii="Times New Roman" w:hAnsi="Times New Roman" w:cs="Times New Roman"/>
          <w:b/>
          <w:i/>
          <w:sz w:val="24"/>
          <w:szCs w:val="24"/>
          <w:vertAlign w:val="subscript"/>
        </w:rPr>
        <w:t>it</w:t>
      </w:r>
      <w:r w:rsidRPr="00F9595E">
        <w:rPr>
          <w:rFonts w:ascii="Times New Roman" w:hAnsi="Times New Roman" w:cs="Times New Roman"/>
          <w:sz w:val="24"/>
          <w:szCs w:val="24"/>
        </w:rPr>
        <w:t xml:space="preserve"> which evolves as they receive new information. The realized input used by the farmer in period </w:t>
      </w:r>
      <w:r w:rsidR="007A756C" w:rsidRPr="007A756C">
        <w:rPr>
          <w:rFonts w:ascii="Times New Roman" w:hAnsi="Times New Roman" w:cs="Times New Roman"/>
          <w:i/>
          <w:sz w:val="24"/>
          <w:szCs w:val="24"/>
        </w:rPr>
        <w:t>t</w:t>
      </w:r>
      <w:r w:rsidRPr="00F9595E">
        <w:rPr>
          <w:rFonts w:ascii="Times New Roman" w:hAnsi="Times New Roman" w:cs="Times New Roman"/>
          <w:sz w:val="24"/>
          <w:szCs w:val="24"/>
        </w:rPr>
        <w:t xml:space="preserve"> is denoted</w:t>
      </w:r>
      <w:r w:rsidR="00E4506B">
        <w:rPr>
          <w:rFonts w:ascii="Times New Roman" w:hAnsi="Times New Roman" w:cs="Times New Roman"/>
          <w:sz w:val="24"/>
          <w:szCs w:val="24"/>
        </w:rPr>
        <w:t xml:space="preserve"> by</w:t>
      </w:r>
      <w:r w:rsidRPr="00F9595E">
        <w:rPr>
          <w:rFonts w:ascii="Times New Roman" w:hAnsi="Times New Roman" w:cs="Times New Roman"/>
          <w:sz w:val="24"/>
          <w:szCs w:val="24"/>
        </w:rPr>
        <w:t xml:space="preserve"> </w:t>
      </w:r>
      <w:r w:rsidR="007A756C" w:rsidRPr="007A756C">
        <w:rPr>
          <w:rFonts w:ascii="Times New Roman" w:hAnsi="Times New Roman" w:cs="Times New Roman"/>
          <w:b/>
          <w:i/>
          <w:sz w:val="24"/>
          <w:szCs w:val="24"/>
        </w:rPr>
        <w:t>a</w:t>
      </w:r>
      <w:r w:rsidR="007A756C" w:rsidRPr="007A756C">
        <w:rPr>
          <w:rFonts w:ascii="Times New Roman" w:hAnsi="Times New Roman" w:cs="Times New Roman"/>
          <w:b/>
          <w:i/>
          <w:sz w:val="24"/>
          <w:szCs w:val="24"/>
          <w:vertAlign w:val="subscript"/>
        </w:rPr>
        <w:t>it</w:t>
      </w:r>
      <w:r w:rsidRPr="00F9595E">
        <w:rPr>
          <w:rFonts w:ascii="Times New Roman" w:hAnsi="Times New Roman" w:cs="Times New Roman"/>
          <w:sz w:val="24"/>
          <w:szCs w:val="24"/>
        </w:rPr>
        <w:t xml:space="preserve">​, and the yield is increasing in how close </w:t>
      </w:r>
      <w:r w:rsidR="007A756C" w:rsidRPr="007A756C">
        <w:rPr>
          <w:rFonts w:ascii="Times New Roman" w:hAnsi="Times New Roman" w:cs="Times New Roman"/>
          <w:b/>
          <w:i/>
          <w:sz w:val="24"/>
          <w:szCs w:val="24"/>
        </w:rPr>
        <w:t>a</w:t>
      </w:r>
      <w:r w:rsidR="007A756C" w:rsidRPr="007A756C">
        <w:rPr>
          <w:rFonts w:ascii="Times New Roman" w:hAnsi="Times New Roman" w:cs="Times New Roman"/>
          <w:b/>
          <w:i/>
          <w:sz w:val="24"/>
          <w:szCs w:val="24"/>
          <w:vertAlign w:val="subscript"/>
        </w:rPr>
        <w:t>it</w:t>
      </w:r>
      <w:r w:rsidR="007A756C" w:rsidRPr="007A756C">
        <w:rPr>
          <w:rFonts w:ascii="Times New Roman" w:hAnsi="Times New Roman" w:cs="Times New Roman"/>
          <w:sz w:val="24"/>
          <w:szCs w:val="24"/>
        </w:rPr>
        <w:t>​</w:t>
      </w:r>
      <w:r w:rsidRPr="00F9595E">
        <w:rPr>
          <w:rFonts w:ascii="Times New Roman" w:hAnsi="Times New Roman" w:cs="Times New Roman"/>
          <w:sz w:val="24"/>
          <w:szCs w:val="24"/>
        </w:rPr>
        <w:t xml:space="preserve"> is to the </w:t>
      </w:r>
      <w:r w:rsidR="007A639F">
        <w:rPr>
          <w:rFonts w:ascii="Times New Roman" w:hAnsi="Times New Roman" w:cs="Times New Roman"/>
          <w:sz w:val="24"/>
          <w:szCs w:val="24"/>
        </w:rPr>
        <w:t>actual</w:t>
      </w:r>
      <w:r w:rsidRPr="00F9595E">
        <w:rPr>
          <w:rFonts w:ascii="Times New Roman" w:hAnsi="Times New Roman" w:cs="Times New Roman"/>
          <w:sz w:val="24"/>
          <w:szCs w:val="24"/>
        </w:rPr>
        <w:t xml:space="preserve"> optimal level.</w:t>
      </w:r>
    </w:p>
    <w:p w14:paraId="5F4385D7" w14:textId="1B70163D" w:rsidR="003C4AB9" w:rsidRDefault="00F9595E" w:rsidP="00110DA1">
      <w:pPr>
        <w:jc w:val="both"/>
        <w:rPr>
          <w:rFonts w:ascii="Times New Roman" w:hAnsi="Times New Roman" w:cs="Times New Roman"/>
          <w:sz w:val="24"/>
          <w:szCs w:val="24"/>
        </w:rPr>
      </w:pPr>
      <w:r w:rsidRPr="00F9595E">
        <w:rPr>
          <w:rFonts w:ascii="Times New Roman" w:hAnsi="Times New Roman" w:cs="Times New Roman"/>
          <w:sz w:val="24"/>
          <w:szCs w:val="24"/>
        </w:rPr>
        <w:t xml:space="preserve">In the absence of reliable information, farmers may rely on </w:t>
      </w:r>
      <w:r w:rsidR="00D214C7">
        <w:rPr>
          <w:rFonts w:ascii="Times New Roman" w:hAnsi="Times New Roman" w:cs="Times New Roman"/>
          <w:sz w:val="24"/>
          <w:szCs w:val="24"/>
        </w:rPr>
        <w:t>cropping patterns</w:t>
      </w:r>
      <w:r w:rsidRPr="00F9595E">
        <w:rPr>
          <w:rFonts w:ascii="Times New Roman" w:hAnsi="Times New Roman" w:cs="Times New Roman"/>
          <w:sz w:val="24"/>
          <w:szCs w:val="24"/>
        </w:rPr>
        <w:t xml:space="preserve">, local norms, or noisy signals from their own or others’ past experiences. As a result, many operate at levels of input that are significantly removed from the agronomic optimum, contributing to yield gaps. The provision of credible, targeted information through extension services can </w:t>
      </w:r>
      <w:r w:rsidR="00844791">
        <w:rPr>
          <w:rFonts w:ascii="Times New Roman" w:hAnsi="Times New Roman" w:cs="Times New Roman"/>
          <w:sz w:val="24"/>
          <w:szCs w:val="24"/>
        </w:rPr>
        <w:t>alter th</w:t>
      </w:r>
      <w:r w:rsidRPr="00F9595E">
        <w:rPr>
          <w:rFonts w:ascii="Times New Roman" w:hAnsi="Times New Roman" w:cs="Times New Roman"/>
          <w:sz w:val="24"/>
          <w:szCs w:val="24"/>
        </w:rPr>
        <w:t xml:space="preserve">ese beliefs and </w:t>
      </w:r>
      <w:r w:rsidR="00844791">
        <w:rPr>
          <w:rFonts w:ascii="Times New Roman" w:hAnsi="Times New Roman" w:cs="Times New Roman"/>
          <w:sz w:val="24"/>
          <w:szCs w:val="24"/>
        </w:rPr>
        <w:t>encourage farmers to make more informed</w:t>
      </w:r>
      <w:r w:rsidRPr="00F9595E">
        <w:rPr>
          <w:rFonts w:ascii="Times New Roman" w:hAnsi="Times New Roman" w:cs="Times New Roman"/>
          <w:sz w:val="24"/>
          <w:szCs w:val="24"/>
        </w:rPr>
        <w:t xml:space="preserve"> </w:t>
      </w:r>
      <w:r w:rsidR="0004651F">
        <w:rPr>
          <w:rFonts w:ascii="Times New Roman" w:hAnsi="Times New Roman" w:cs="Times New Roman"/>
          <w:sz w:val="24"/>
          <w:szCs w:val="24"/>
        </w:rPr>
        <w:t>decisions about their inputs</w:t>
      </w:r>
      <w:r w:rsidRPr="00F9595E">
        <w:rPr>
          <w:rFonts w:ascii="Times New Roman" w:hAnsi="Times New Roman" w:cs="Times New Roman"/>
          <w:sz w:val="24"/>
          <w:szCs w:val="24"/>
        </w:rPr>
        <w:t>.</w:t>
      </w:r>
      <w:r w:rsidR="007C5E9D">
        <w:rPr>
          <w:rFonts w:ascii="Times New Roman" w:hAnsi="Times New Roman" w:cs="Times New Roman"/>
          <w:sz w:val="24"/>
          <w:szCs w:val="24"/>
        </w:rPr>
        <w:t xml:space="preserve"> </w:t>
      </w:r>
      <w:r w:rsidR="00D414F6" w:rsidRPr="00D414F6">
        <w:rPr>
          <w:rFonts w:ascii="Times New Roman" w:hAnsi="Times New Roman" w:cs="Times New Roman"/>
          <w:sz w:val="24"/>
          <w:szCs w:val="24"/>
        </w:rPr>
        <w:t xml:space="preserve">Our model assumes that extension agents provide a </w:t>
      </w:r>
      <w:r w:rsidR="00D414F6" w:rsidRPr="00D414F6">
        <w:rPr>
          <w:rFonts w:ascii="Times New Roman" w:hAnsi="Times New Roman" w:cs="Times New Roman"/>
          <w:bCs/>
          <w:sz w:val="24"/>
          <w:szCs w:val="24"/>
        </w:rPr>
        <w:t>noisy but informative signal</w:t>
      </w:r>
      <w:r w:rsidR="00D414F6" w:rsidRPr="00D414F6">
        <w:rPr>
          <w:rFonts w:ascii="Times New Roman" w:hAnsi="Times New Roman" w:cs="Times New Roman"/>
          <w:sz w:val="24"/>
          <w:szCs w:val="24"/>
        </w:rPr>
        <w:t xml:space="preserve"> about </w:t>
      </w:r>
      <w:r w:rsidR="00D414F6" w:rsidRPr="00D414F6">
        <w:rPr>
          <w:rFonts w:ascii="Times New Roman" w:hAnsi="Times New Roman" w:cs="Times New Roman"/>
          <w:b/>
          <w:i/>
          <w:sz w:val="24"/>
          <w:szCs w:val="24"/>
        </w:rPr>
        <w:t>z</w:t>
      </w:r>
      <w:r w:rsidR="00D414F6" w:rsidRPr="00D414F6">
        <w:rPr>
          <w:rFonts w:ascii="Times New Roman" w:hAnsi="Times New Roman" w:cs="Times New Roman"/>
          <w:b/>
          <w:i/>
          <w:sz w:val="24"/>
          <w:szCs w:val="24"/>
          <w:vertAlign w:val="superscript"/>
        </w:rPr>
        <w:t>*</w:t>
      </w:r>
      <w:r w:rsidR="00D414F6" w:rsidRPr="00D414F6">
        <w:rPr>
          <w:rFonts w:ascii="Times New Roman" w:hAnsi="Times New Roman" w:cs="Times New Roman"/>
          <w:sz w:val="24"/>
          <w:szCs w:val="24"/>
        </w:rPr>
        <w:t>. Farmers then update their beliefs by combining their prior knowledge</w:t>
      </w:r>
      <w:r w:rsidR="00D414F6">
        <w:rPr>
          <w:rFonts w:ascii="Times New Roman" w:hAnsi="Times New Roman" w:cs="Times New Roman"/>
          <w:sz w:val="24"/>
          <w:szCs w:val="24"/>
        </w:rPr>
        <w:t xml:space="preserve"> with the new signal. </w:t>
      </w:r>
      <w:r w:rsidR="003C4AB9">
        <w:rPr>
          <w:rFonts w:ascii="Times New Roman" w:hAnsi="Times New Roman" w:cs="Times New Roman"/>
          <w:sz w:val="24"/>
          <w:szCs w:val="24"/>
        </w:rPr>
        <w:t>W</w:t>
      </w:r>
      <w:r w:rsidR="00D414F6" w:rsidRPr="00D414F6">
        <w:rPr>
          <w:rFonts w:ascii="Times New Roman" w:hAnsi="Times New Roman" w:cs="Times New Roman"/>
          <w:sz w:val="24"/>
          <w:szCs w:val="24"/>
        </w:rPr>
        <w:t xml:space="preserve">e denote a farmer's </w:t>
      </w:r>
      <w:r w:rsidR="00D414F6" w:rsidRPr="00D414F6">
        <w:rPr>
          <w:rFonts w:ascii="Times New Roman" w:hAnsi="Times New Roman" w:cs="Times New Roman"/>
          <w:bCs/>
          <w:sz w:val="24"/>
          <w:szCs w:val="24"/>
        </w:rPr>
        <w:t>receptiveness to advice</w:t>
      </w:r>
      <w:r w:rsidR="00D414F6" w:rsidRPr="00D414F6">
        <w:rPr>
          <w:rFonts w:ascii="Times New Roman" w:hAnsi="Times New Roman" w:cs="Times New Roman"/>
          <w:sz w:val="24"/>
          <w:szCs w:val="24"/>
        </w:rPr>
        <w:t xml:space="preserve"> as </w:t>
      </w:r>
      <w:r w:rsidR="00D414F6" w:rsidRPr="00A46BE3">
        <w:rPr>
          <w:rFonts w:ascii="Times New Roman" w:hAnsi="Times New Roman" w:cs="Times New Roman"/>
          <w:i/>
          <w:sz w:val="24"/>
          <w:szCs w:val="24"/>
        </w:rPr>
        <w:t>β</w:t>
      </w:r>
      <w:r w:rsidR="00D414F6" w:rsidRPr="00D414F6">
        <w:rPr>
          <w:rFonts w:ascii="Times New Roman" w:hAnsi="Times New Roman" w:cs="Times New Roman"/>
          <w:sz w:val="24"/>
          <w:szCs w:val="24"/>
        </w:rPr>
        <w:t>​, which reflects the weight they place on the signal relative to their own prior belief.</w:t>
      </w:r>
      <w:r w:rsidR="00192033">
        <w:rPr>
          <w:rFonts w:ascii="Times New Roman" w:hAnsi="Times New Roman" w:cs="Times New Roman"/>
          <w:sz w:val="24"/>
          <w:szCs w:val="24"/>
        </w:rPr>
        <w:t xml:space="preserve"> </w:t>
      </w:r>
      <w:r w:rsidR="003C4AB9" w:rsidRPr="003C4AB9">
        <w:rPr>
          <w:rFonts w:ascii="Times New Roman" w:hAnsi="Times New Roman" w:cs="Times New Roman"/>
          <w:sz w:val="24"/>
          <w:szCs w:val="24"/>
        </w:rPr>
        <w:t>Formally, the updated belief is a convex combination:</w:t>
      </w:r>
    </w:p>
    <w:p w14:paraId="2054258C" w14:textId="77E81626" w:rsidR="003C4AB9" w:rsidRDefault="00F63107" w:rsidP="00110DA1">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it</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i</m:t>
                  </m:r>
                </m:sub>
              </m:sSub>
            </m:e>
          </m:d>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it</m:t>
              </m:r>
            </m:sub>
          </m:sSub>
          <m:r>
            <w:rPr>
              <w:rFonts w:ascii="Cambria Math" w:hAnsi="Cambria Math" w:cs="Times New Roman"/>
              <w:sz w:val="24"/>
              <w:szCs w:val="24"/>
            </w:rPr>
            <m:t xml:space="preserve">                    (1)</m:t>
          </m:r>
        </m:oMath>
      </m:oMathPara>
    </w:p>
    <w:p w14:paraId="45AE35F5" w14:textId="65C33333" w:rsidR="00D414F6" w:rsidRDefault="003C4AB9" w:rsidP="00D414F6">
      <w:pPr>
        <w:jc w:val="both"/>
        <w:rPr>
          <w:rFonts w:ascii="Times New Roman" w:hAnsi="Times New Roman" w:cs="Times New Roman"/>
          <w:sz w:val="24"/>
          <w:szCs w:val="24"/>
        </w:rPr>
      </w:pPr>
      <w:r w:rsidRPr="003C4AB9">
        <w:rPr>
          <w:rFonts w:ascii="Times New Roman" w:hAnsi="Times New Roman" w:cs="Times New Roman"/>
          <w:sz w:val="24"/>
          <w:szCs w:val="24"/>
        </w:rPr>
        <w:t>Where</w:t>
      </w:r>
      <w:r>
        <w:rPr>
          <w:rFonts w:ascii="Times New Roman" w:hAnsi="Times New Roman" w:cs="Times New Roman"/>
          <w:sz w:val="24"/>
          <w:szCs w:val="24"/>
        </w:rPr>
        <w:t xml:space="preserve"> </w:t>
      </w:r>
      <w:r w:rsidRPr="007A756C">
        <w:rPr>
          <w:rFonts w:ascii="Times New Roman" w:hAnsi="Times New Roman" w:cs="Times New Roman"/>
          <w:b/>
          <w:i/>
          <w:sz w:val="24"/>
          <w:szCs w:val="24"/>
        </w:rPr>
        <w:t>ẑ</w:t>
      </w:r>
      <w:r w:rsidRPr="007A756C">
        <w:rPr>
          <w:rFonts w:ascii="Times New Roman" w:hAnsi="Times New Roman" w:cs="Times New Roman"/>
          <w:b/>
          <w:i/>
          <w:sz w:val="24"/>
          <w:szCs w:val="24"/>
          <w:vertAlign w:val="subscript"/>
        </w:rPr>
        <w:t>it</w:t>
      </w:r>
      <w:r>
        <w:rPr>
          <w:rFonts w:ascii="Times New Roman" w:hAnsi="Times New Roman" w:cs="Times New Roman"/>
          <w:sz w:val="24"/>
          <w:szCs w:val="24"/>
          <w:vertAlign w:val="subscript"/>
        </w:rPr>
        <w:t xml:space="preserve"> </w:t>
      </w:r>
      <w:r w:rsidRPr="003C4AB9">
        <w:rPr>
          <w:rFonts w:ascii="Times New Roman" w:hAnsi="Times New Roman" w:cs="Times New Roman"/>
          <w:sz w:val="24"/>
          <w:szCs w:val="24"/>
        </w:rPr>
        <w:t>is the updated belief about the optimal input in period</w:t>
      </w:r>
      <w:r>
        <w:rPr>
          <w:rFonts w:ascii="Times New Roman" w:hAnsi="Times New Roman" w:cs="Times New Roman"/>
          <w:sz w:val="24"/>
          <w:szCs w:val="24"/>
        </w:rPr>
        <w:t xml:space="preserve"> </w:t>
      </w:r>
      <w:r w:rsidRPr="003C4AB9">
        <w:rPr>
          <w:rFonts w:ascii="Times New Roman" w:hAnsi="Times New Roman" w:cs="Times New Roman"/>
          <w:b/>
          <w:i/>
          <w:sz w:val="24"/>
          <w:szCs w:val="24"/>
        </w:rPr>
        <w:t>t</w:t>
      </w:r>
      <w:r w:rsidR="00124345">
        <w:rPr>
          <w:rFonts w:ascii="Times New Roman" w:hAnsi="Times New Roman" w:cs="Times New Roman"/>
          <w:sz w:val="24"/>
          <w:szCs w:val="24"/>
        </w:rPr>
        <w:t xml:space="preserve">, </w:t>
      </w:r>
      <w:r w:rsidR="00124345" w:rsidRPr="00124345">
        <w:rPr>
          <w:rFonts w:ascii="Times New Roman" w:hAnsi="Times New Roman" w:cs="Times New Roman"/>
          <w:i/>
          <w:sz w:val="24"/>
          <w:szCs w:val="24"/>
        </w:rPr>
        <w:t>P</w:t>
      </w:r>
      <w:r w:rsidR="00124345" w:rsidRPr="00124345">
        <w:rPr>
          <w:rFonts w:ascii="Times New Roman" w:hAnsi="Times New Roman" w:cs="Times New Roman"/>
          <w:i/>
          <w:sz w:val="24"/>
          <w:szCs w:val="24"/>
          <w:vertAlign w:val="subscript"/>
        </w:rPr>
        <w:t>i,t-1</w:t>
      </w:r>
      <w:r w:rsidR="00124345">
        <w:rPr>
          <w:rFonts w:ascii="Times New Roman" w:hAnsi="Times New Roman" w:cs="Times New Roman"/>
          <w:sz w:val="24"/>
          <w:szCs w:val="24"/>
        </w:rPr>
        <w:t xml:space="preserve"> </w:t>
      </w:r>
      <w:r w:rsidR="00124345" w:rsidRPr="00124345">
        <w:rPr>
          <w:rFonts w:ascii="Times New Roman" w:hAnsi="Times New Roman" w:cs="Times New Roman"/>
          <w:sz w:val="24"/>
          <w:szCs w:val="24"/>
        </w:rPr>
        <w:t>is the farmer’s belief prior to receiving extension advice</w:t>
      </w:r>
      <w:r w:rsidR="00124345">
        <w:rPr>
          <w:rFonts w:ascii="Times New Roman" w:hAnsi="Times New Roman" w:cs="Times New Roman"/>
          <w:sz w:val="24"/>
          <w:szCs w:val="24"/>
        </w:rPr>
        <w:t xml:space="preserve">, </w:t>
      </w:r>
      <w:r w:rsidR="00124345" w:rsidRPr="00124345">
        <w:rPr>
          <w:rFonts w:ascii="Times New Roman" w:hAnsi="Times New Roman" w:cs="Times New Roman"/>
          <w:i/>
          <w:sz w:val="24"/>
          <w:szCs w:val="24"/>
        </w:rPr>
        <w:t>c</w:t>
      </w:r>
      <w:r w:rsidR="00124345" w:rsidRPr="00124345">
        <w:rPr>
          <w:rFonts w:ascii="Times New Roman" w:hAnsi="Times New Roman" w:cs="Times New Roman"/>
          <w:i/>
          <w:sz w:val="24"/>
          <w:szCs w:val="24"/>
          <w:vertAlign w:val="subscript"/>
        </w:rPr>
        <w:t>it</w:t>
      </w:r>
      <w:r w:rsidR="00124345">
        <w:rPr>
          <w:rFonts w:ascii="Times New Roman" w:hAnsi="Times New Roman" w:cs="Times New Roman"/>
          <w:sz w:val="24"/>
          <w:szCs w:val="24"/>
        </w:rPr>
        <w:t xml:space="preserve"> i</w:t>
      </w:r>
      <w:r w:rsidR="00124345" w:rsidRPr="00124345">
        <w:rPr>
          <w:rFonts w:ascii="Times New Roman" w:hAnsi="Times New Roman" w:cs="Times New Roman"/>
          <w:sz w:val="24"/>
          <w:szCs w:val="24"/>
        </w:rPr>
        <w:t>s the signal received from the extension agent, and</w:t>
      </w:r>
      <w:r w:rsidR="00124345">
        <w:rPr>
          <w:rFonts w:ascii="Times New Roman" w:hAnsi="Times New Roman" w:cs="Times New Roman"/>
          <w:sz w:val="24"/>
          <w:szCs w:val="24"/>
        </w:rPr>
        <w:t xml:space="preserve"> </w:t>
      </w:r>
      <w:r w:rsidR="00124345" w:rsidRPr="00D414F6">
        <w:rPr>
          <w:rFonts w:ascii="Times New Roman" w:hAnsi="Times New Roman" w:cs="Times New Roman"/>
          <w:sz w:val="24"/>
          <w:szCs w:val="24"/>
        </w:rPr>
        <w:t>β</w:t>
      </w:r>
      <w:r w:rsidR="00124345">
        <w:rPr>
          <w:rFonts w:ascii="Times New Roman" w:hAnsi="Times New Roman" w:cs="Times New Roman"/>
          <w:sz w:val="24"/>
          <w:szCs w:val="24"/>
          <w:vertAlign w:val="subscript"/>
        </w:rPr>
        <w:t>i</w:t>
      </w:r>
      <w:r w:rsidR="00124345">
        <w:rPr>
          <w:rFonts w:ascii="Times New Roman" w:hAnsi="Times New Roman" w:cs="Times New Roman"/>
          <w:sz w:val="24"/>
          <w:szCs w:val="24"/>
        </w:rPr>
        <w:t xml:space="preserve"> </w:t>
      </w:r>
      <w:r w:rsidR="00124345" w:rsidRPr="00124345">
        <w:rPr>
          <w:rFonts w:ascii="Cambria Math" w:hAnsi="Cambria Math" w:cs="Cambria Math"/>
          <w:sz w:val="24"/>
          <w:szCs w:val="24"/>
        </w:rPr>
        <w:t>∈</w:t>
      </w:r>
      <w:r w:rsidR="00124345">
        <w:rPr>
          <w:rFonts w:ascii="Cambria Math" w:hAnsi="Cambria Math" w:cs="Cambria Math"/>
          <w:sz w:val="24"/>
          <w:szCs w:val="24"/>
        </w:rPr>
        <w:t xml:space="preserve"> </w:t>
      </w:r>
      <w:r w:rsidR="00124345" w:rsidRPr="00124345">
        <w:rPr>
          <w:rFonts w:ascii="Times New Roman" w:hAnsi="Times New Roman" w:cs="Times New Roman"/>
          <w:sz w:val="24"/>
          <w:szCs w:val="24"/>
        </w:rPr>
        <w:t xml:space="preserve">[0,1] is the farmer’s </w:t>
      </w:r>
      <w:r w:rsidR="00124345" w:rsidRPr="00124345">
        <w:rPr>
          <w:rFonts w:ascii="Times New Roman" w:hAnsi="Times New Roman" w:cs="Times New Roman"/>
          <w:bCs/>
          <w:sz w:val="24"/>
          <w:szCs w:val="24"/>
        </w:rPr>
        <w:t xml:space="preserve">receptiveness to extension </w:t>
      </w:r>
      <w:r w:rsidR="00BC2D59">
        <w:rPr>
          <w:rFonts w:ascii="Times New Roman" w:hAnsi="Times New Roman" w:cs="Times New Roman"/>
          <w:bCs/>
          <w:sz w:val="24"/>
          <w:szCs w:val="24"/>
        </w:rPr>
        <w:t>training</w:t>
      </w:r>
      <w:r w:rsidR="00124345" w:rsidRPr="00124345">
        <w:rPr>
          <w:rFonts w:ascii="Times New Roman" w:hAnsi="Times New Roman" w:cs="Times New Roman"/>
          <w:sz w:val="24"/>
          <w:szCs w:val="24"/>
        </w:rPr>
        <w:t>.</w:t>
      </w:r>
      <w:r w:rsidR="007C5E9D">
        <w:rPr>
          <w:rFonts w:ascii="Times New Roman" w:hAnsi="Times New Roman" w:cs="Times New Roman"/>
          <w:sz w:val="24"/>
          <w:szCs w:val="24"/>
        </w:rPr>
        <w:t xml:space="preserve"> </w:t>
      </w:r>
      <w:r w:rsidR="00D414F6">
        <w:rPr>
          <w:rFonts w:ascii="Times New Roman" w:hAnsi="Times New Roman" w:cs="Times New Roman"/>
          <w:sz w:val="24"/>
          <w:szCs w:val="24"/>
        </w:rPr>
        <w:t xml:space="preserve">The parameter </w:t>
      </w:r>
      <w:r w:rsidR="00D414F6" w:rsidRPr="00BC2D59">
        <w:rPr>
          <w:rFonts w:ascii="Times New Roman" w:hAnsi="Times New Roman" w:cs="Times New Roman"/>
          <w:i/>
          <w:sz w:val="24"/>
          <w:szCs w:val="24"/>
        </w:rPr>
        <w:t>β</w:t>
      </w:r>
      <w:r w:rsidR="00D414F6" w:rsidRPr="00BC2D59">
        <w:rPr>
          <w:rFonts w:ascii="Times New Roman" w:hAnsi="Times New Roman" w:cs="Times New Roman"/>
          <w:i/>
          <w:sz w:val="24"/>
          <w:szCs w:val="24"/>
          <w:vertAlign w:val="subscript"/>
        </w:rPr>
        <w:t>i</w:t>
      </w:r>
      <w:r w:rsidR="00BC2D59">
        <w:rPr>
          <w:rFonts w:ascii="Times New Roman" w:hAnsi="Times New Roman" w:cs="Times New Roman"/>
          <w:sz w:val="24"/>
          <w:szCs w:val="24"/>
        </w:rPr>
        <w:t xml:space="preserve"> may vary across farmers based on their trust in public institutions, prior experiences with extension services, or individual openness to changing their </w:t>
      </w:r>
      <w:r w:rsidR="00D414F6" w:rsidRPr="00D414F6">
        <w:rPr>
          <w:rFonts w:ascii="Times New Roman" w:hAnsi="Times New Roman" w:cs="Times New Roman"/>
          <w:sz w:val="24"/>
          <w:szCs w:val="24"/>
        </w:rPr>
        <w:t>behavior.</w:t>
      </w:r>
      <w:r w:rsidR="007C5E9D">
        <w:rPr>
          <w:rFonts w:ascii="Times New Roman" w:hAnsi="Times New Roman" w:cs="Times New Roman"/>
          <w:sz w:val="24"/>
          <w:szCs w:val="24"/>
        </w:rPr>
        <w:t xml:space="preserve"> </w:t>
      </w:r>
      <w:r w:rsidR="00D414F6" w:rsidRPr="00D414F6">
        <w:rPr>
          <w:rFonts w:ascii="Times New Roman" w:hAnsi="Times New Roman" w:cs="Times New Roman"/>
          <w:sz w:val="24"/>
          <w:szCs w:val="24"/>
        </w:rPr>
        <w:t xml:space="preserve">Once the belief </w:t>
      </w:r>
      <w:r w:rsidR="00D414F6" w:rsidRPr="007A756C">
        <w:rPr>
          <w:rFonts w:ascii="Times New Roman" w:hAnsi="Times New Roman" w:cs="Times New Roman"/>
          <w:b/>
          <w:i/>
          <w:sz w:val="24"/>
          <w:szCs w:val="24"/>
        </w:rPr>
        <w:t>ẑ</w:t>
      </w:r>
      <w:r w:rsidR="00D414F6" w:rsidRPr="007A756C">
        <w:rPr>
          <w:rFonts w:ascii="Times New Roman" w:hAnsi="Times New Roman" w:cs="Times New Roman"/>
          <w:b/>
          <w:i/>
          <w:sz w:val="24"/>
          <w:szCs w:val="24"/>
          <w:vertAlign w:val="subscript"/>
        </w:rPr>
        <w:t>it</w:t>
      </w:r>
      <w:r w:rsidR="00D414F6" w:rsidRPr="00D414F6">
        <w:rPr>
          <w:rFonts w:ascii="Times New Roman" w:hAnsi="Times New Roman" w:cs="Times New Roman"/>
          <w:sz w:val="24"/>
          <w:szCs w:val="24"/>
        </w:rPr>
        <w:t xml:space="preserve"> is formed, the farmer chooses an input level</w:t>
      </w:r>
      <w:r w:rsidR="00D414F6" w:rsidRPr="00D414F6">
        <w:rPr>
          <w:rFonts w:ascii="Times New Roman" w:hAnsi="Times New Roman" w:cs="Times New Roman"/>
          <w:b/>
          <w:i/>
          <w:sz w:val="24"/>
          <w:szCs w:val="24"/>
        </w:rPr>
        <w:t xml:space="preserve"> </w:t>
      </w:r>
      <w:r w:rsidR="00D414F6" w:rsidRPr="007A756C">
        <w:rPr>
          <w:rFonts w:ascii="Times New Roman" w:hAnsi="Times New Roman" w:cs="Times New Roman"/>
          <w:b/>
          <w:i/>
          <w:sz w:val="24"/>
          <w:szCs w:val="24"/>
        </w:rPr>
        <w:t>a</w:t>
      </w:r>
      <w:r w:rsidR="00D414F6" w:rsidRPr="007A756C">
        <w:rPr>
          <w:rFonts w:ascii="Times New Roman" w:hAnsi="Times New Roman" w:cs="Times New Roman"/>
          <w:b/>
          <w:i/>
          <w:sz w:val="24"/>
          <w:szCs w:val="24"/>
          <w:vertAlign w:val="subscript"/>
        </w:rPr>
        <w:t>it</w:t>
      </w:r>
      <w:r w:rsidR="00D414F6" w:rsidRPr="00F9595E">
        <w:rPr>
          <w:rFonts w:ascii="Times New Roman" w:hAnsi="Times New Roman" w:cs="Times New Roman"/>
          <w:sz w:val="24"/>
          <w:szCs w:val="24"/>
        </w:rPr>
        <w:t>​</w:t>
      </w:r>
      <w:r w:rsidR="00D414F6" w:rsidRPr="00D414F6">
        <w:rPr>
          <w:rFonts w:ascii="Times New Roman" w:hAnsi="Times New Roman" w:cs="Times New Roman"/>
          <w:sz w:val="24"/>
          <w:szCs w:val="24"/>
        </w:rPr>
        <w:t xml:space="preserve"> ​. In the simplest case, we assume the farmer selects</w:t>
      </w:r>
      <w:r w:rsidR="006E6C1B" w:rsidRPr="006E6C1B">
        <w:rPr>
          <w:rFonts w:ascii="Times New Roman" w:hAnsi="Times New Roman" w:cs="Times New Roman"/>
          <w:b/>
          <w:i/>
          <w:sz w:val="24"/>
          <w:szCs w:val="24"/>
        </w:rPr>
        <w:t xml:space="preserve"> </w:t>
      </w:r>
      <w:r w:rsidR="006E6C1B" w:rsidRPr="007A756C">
        <w:rPr>
          <w:rFonts w:ascii="Times New Roman" w:hAnsi="Times New Roman" w:cs="Times New Roman"/>
          <w:b/>
          <w:i/>
          <w:sz w:val="24"/>
          <w:szCs w:val="24"/>
        </w:rPr>
        <w:t>a</w:t>
      </w:r>
      <w:r w:rsidR="006E6C1B" w:rsidRPr="007A756C">
        <w:rPr>
          <w:rFonts w:ascii="Times New Roman" w:hAnsi="Times New Roman" w:cs="Times New Roman"/>
          <w:b/>
          <w:i/>
          <w:sz w:val="24"/>
          <w:szCs w:val="24"/>
          <w:vertAlign w:val="subscript"/>
        </w:rPr>
        <w:t>it</w:t>
      </w:r>
      <w:r w:rsidR="004F7683">
        <w:rPr>
          <w:rFonts w:ascii="Times New Roman" w:hAnsi="Times New Roman" w:cs="Times New Roman"/>
          <w:sz w:val="24"/>
          <w:szCs w:val="24"/>
        </w:rPr>
        <w:t xml:space="preserve"> = ẑit, implementing the practice they consider </w:t>
      </w:r>
      <w:r w:rsidR="00D414F6" w:rsidRPr="00D414F6">
        <w:rPr>
          <w:rFonts w:ascii="Times New Roman" w:hAnsi="Times New Roman" w:cs="Times New Roman"/>
          <w:sz w:val="24"/>
          <w:szCs w:val="24"/>
        </w:rPr>
        <w:t xml:space="preserve">optimal. As </w:t>
      </w:r>
      <w:r w:rsidR="006E6C1B" w:rsidRPr="004F7683">
        <w:rPr>
          <w:rFonts w:ascii="Times New Roman" w:hAnsi="Times New Roman" w:cs="Times New Roman"/>
          <w:i/>
          <w:sz w:val="24"/>
          <w:szCs w:val="24"/>
        </w:rPr>
        <w:t>β</w:t>
      </w:r>
      <w:r w:rsidR="006E6C1B" w:rsidRPr="004F7683">
        <w:rPr>
          <w:rFonts w:ascii="Times New Roman" w:hAnsi="Times New Roman" w:cs="Times New Roman"/>
          <w:i/>
          <w:sz w:val="24"/>
          <w:szCs w:val="24"/>
          <w:vertAlign w:val="subscript"/>
        </w:rPr>
        <w:t>i</w:t>
      </w:r>
      <w:r w:rsidR="00D414F6" w:rsidRPr="00D414F6">
        <w:rPr>
          <w:rFonts w:ascii="Times New Roman" w:hAnsi="Times New Roman" w:cs="Times New Roman"/>
          <w:sz w:val="24"/>
          <w:szCs w:val="24"/>
        </w:rPr>
        <w:t xml:space="preserve"> increases and </w:t>
      </w:r>
      <w:r w:rsidR="00192033" w:rsidRPr="00192033">
        <w:rPr>
          <w:rFonts w:ascii="Times New Roman" w:hAnsi="Times New Roman" w:cs="Times New Roman"/>
          <w:b/>
          <w:i/>
          <w:sz w:val="24"/>
          <w:szCs w:val="24"/>
        </w:rPr>
        <w:t>c</w:t>
      </w:r>
      <w:r w:rsidR="00192033" w:rsidRPr="00192033">
        <w:rPr>
          <w:rFonts w:ascii="Times New Roman" w:hAnsi="Times New Roman" w:cs="Times New Roman"/>
          <w:b/>
          <w:i/>
          <w:sz w:val="24"/>
          <w:szCs w:val="24"/>
          <w:vertAlign w:val="subscript"/>
        </w:rPr>
        <w:t>i</w:t>
      </w:r>
      <w:r w:rsidR="007A639F">
        <w:rPr>
          <w:rFonts w:ascii="Times New Roman" w:hAnsi="Times New Roman" w:cs="Times New Roman"/>
          <w:sz w:val="24"/>
          <w:szCs w:val="24"/>
        </w:rPr>
        <w:t xml:space="preserve"> becomes more precise, </w:t>
      </w:r>
      <w:r w:rsidR="004F7683" w:rsidRPr="007A756C">
        <w:rPr>
          <w:rFonts w:ascii="Times New Roman" w:hAnsi="Times New Roman" w:cs="Times New Roman"/>
          <w:b/>
          <w:i/>
          <w:sz w:val="24"/>
          <w:szCs w:val="24"/>
        </w:rPr>
        <w:t>a</w:t>
      </w:r>
      <w:r w:rsidR="004F7683" w:rsidRPr="007A756C">
        <w:rPr>
          <w:rFonts w:ascii="Times New Roman" w:hAnsi="Times New Roman" w:cs="Times New Roman"/>
          <w:b/>
          <w:i/>
          <w:sz w:val="24"/>
          <w:szCs w:val="24"/>
          <w:vertAlign w:val="subscript"/>
        </w:rPr>
        <w:t>it</w:t>
      </w:r>
      <w:r w:rsidR="007A639F">
        <w:rPr>
          <w:rFonts w:ascii="Times New Roman" w:hAnsi="Times New Roman" w:cs="Times New Roman"/>
          <w:sz w:val="24"/>
          <w:szCs w:val="24"/>
        </w:rPr>
        <w:t xml:space="preserve"> moves closer to </w:t>
      </w:r>
      <w:r w:rsidR="007A639F" w:rsidRPr="00D96DA1">
        <w:rPr>
          <w:rFonts w:ascii="Times New Roman" w:hAnsi="Times New Roman" w:cs="Times New Roman"/>
          <w:i/>
          <w:sz w:val="24"/>
          <w:szCs w:val="24"/>
        </w:rPr>
        <w:t>z*</w:t>
      </w:r>
      <w:r w:rsidR="007A639F">
        <w:rPr>
          <w:rFonts w:ascii="Times New Roman" w:hAnsi="Times New Roman" w:cs="Times New Roman"/>
          <w:sz w:val="24"/>
          <w:szCs w:val="24"/>
        </w:rPr>
        <w:t>, and yield increases correspondingly</w:t>
      </w:r>
      <w:r w:rsidR="00D414F6" w:rsidRPr="00D414F6">
        <w:rPr>
          <w:rFonts w:ascii="Times New Roman" w:hAnsi="Times New Roman" w:cs="Times New Roman"/>
          <w:sz w:val="24"/>
          <w:szCs w:val="24"/>
        </w:rPr>
        <w:t>.</w:t>
      </w:r>
      <w:r w:rsidR="00E4506B">
        <w:rPr>
          <w:rFonts w:ascii="Times New Roman" w:hAnsi="Times New Roman" w:cs="Times New Roman"/>
          <w:sz w:val="24"/>
          <w:szCs w:val="24"/>
        </w:rPr>
        <w:t xml:space="preserve"> </w:t>
      </w:r>
      <w:r w:rsidR="007A639F">
        <w:rPr>
          <w:rFonts w:ascii="Times New Roman" w:hAnsi="Times New Roman" w:cs="Times New Roman"/>
          <w:sz w:val="24"/>
          <w:szCs w:val="24"/>
        </w:rPr>
        <w:t>Significantly</w:t>
      </w:r>
      <w:r w:rsidR="00D414F6" w:rsidRPr="00D414F6">
        <w:rPr>
          <w:rFonts w:ascii="Times New Roman" w:hAnsi="Times New Roman" w:cs="Times New Roman"/>
          <w:sz w:val="24"/>
          <w:szCs w:val="24"/>
        </w:rPr>
        <w:t>, the productivity gain from the intervention depends not only on the quality of the signal but also on the farmer’s receptiveness. Two farmers receiving the same information may respond differently</w:t>
      </w:r>
      <w:r w:rsidR="006058C1">
        <w:rPr>
          <w:rFonts w:ascii="Times New Roman" w:hAnsi="Times New Roman" w:cs="Times New Roman"/>
          <w:sz w:val="24"/>
          <w:szCs w:val="24"/>
        </w:rPr>
        <w:t>, depending on their level of trust in</w:t>
      </w:r>
      <w:r w:rsidR="00D414F6" w:rsidRPr="00D414F6">
        <w:rPr>
          <w:rFonts w:ascii="Times New Roman" w:hAnsi="Times New Roman" w:cs="Times New Roman"/>
          <w:sz w:val="24"/>
          <w:szCs w:val="24"/>
        </w:rPr>
        <w:t xml:space="preserve"> that advice.</w:t>
      </w:r>
    </w:p>
    <w:p w14:paraId="52F59426" w14:textId="5BEFD0E3" w:rsidR="00673A54" w:rsidRPr="00673A54" w:rsidRDefault="00673A54" w:rsidP="00673A54">
      <w:pPr>
        <w:jc w:val="both"/>
        <w:rPr>
          <w:rFonts w:ascii="Times New Roman" w:hAnsi="Times New Roman" w:cs="Times New Roman"/>
          <w:sz w:val="24"/>
          <w:szCs w:val="24"/>
        </w:rPr>
      </w:pPr>
      <w:r w:rsidRPr="00673A54">
        <w:rPr>
          <w:rFonts w:ascii="Times New Roman" w:hAnsi="Times New Roman" w:cs="Times New Roman"/>
          <w:sz w:val="24"/>
          <w:szCs w:val="24"/>
        </w:rPr>
        <w:t>In our setting, the decision to act on extension advice is modeled as a discrete behavioral choice. Upon receiving a signal from the extension</w:t>
      </w:r>
      <w:r>
        <w:rPr>
          <w:rFonts w:ascii="Times New Roman" w:hAnsi="Times New Roman" w:cs="Times New Roman"/>
          <w:sz w:val="24"/>
          <w:szCs w:val="24"/>
        </w:rPr>
        <w:t xml:space="preserve"> agent about improved input use</w:t>
      </w:r>
      <w:r w:rsidR="00027E29">
        <w:rPr>
          <w:rFonts w:ascii="Times New Roman" w:hAnsi="Times New Roman" w:cs="Times New Roman"/>
          <w:sz w:val="24"/>
          <w:szCs w:val="24"/>
        </w:rPr>
        <w:t>,</w:t>
      </w:r>
      <w:r>
        <w:rPr>
          <w:rFonts w:ascii="Times New Roman" w:hAnsi="Times New Roman" w:cs="Times New Roman"/>
          <w:sz w:val="24"/>
          <w:szCs w:val="24"/>
        </w:rPr>
        <w:t xml:space="preserve"> </w:t>
      </w:r>
      <w:r w:rsidRPr="00673A54">
        <w:rPr>
          <w:rFonts w:ascii="Times New Roman" w:hAnsi="Times New Roman" w:cs="Times New Roman"/>
          <w:sz w:val="24"/>
          <w:szCs w:val="24"/>
        </w:rPr>
        <w:t>such as optimal spacing, transplanting met</w:t>
      </w:r>
      <w:r>
        <w:rPr>
          <w:rFonts w:ascii="Times New Roman" w:hAnsi="Times New Roman" w:cs="Times New Roman"/>
          <w:sz w:val="24"/>
          <w:szCs w:val="24"/>
        </w:rPr>
        <w:t xml:space="preserve">hods, or fertilizer </w:t>
      </w:r>
      <w:r w:rsidR="00932C7A">
        <w:rPr>
          <w:rFonts w:ascii="Times New Roman" w:hAnsi="Times New Roman" w:cs="Times New Roman"/>
          <w:sz w:val="24"/>
          <w:szCs w:val="24"/>
        </w:rPr>
        <w:t>application,</w:t>
      </w:r>
      <w:r>
        <w:rPr>
          <w:rFonts w:ascii="Times New Roman" w:hAnsi="Times New Roman" w:cs="Times New Roman"/>
          <w:sz w:val="24"/>
          <w:szCs w:val="24"/>
        </w:rPr>
        <w:t xml:space="preserve"> </w:t>
      </w:r>
      <w:r w:rsidRPr="00673A54">
        <w:rPr>
          <w:rFonts w:ascii="Times New Roman" w:hAnsi="Times New Roman" w:cs="Times New Roman"/>
          <w:sz w:val="24"/>
          <w:szCs w:val="24"/>
        </w:rPr>
        <w:t xml:space="preserve">a farmer decides whether to adjust their existing practices. This decision depends on whether the perceived benefit of changing behavior exceeds an individual threshold, which captures perceived costs, uncertainty, or behavioral inertia. These costs may include the time and effort required to modify familiar routines, skepticism about the advice, or constraints such as labor availability. Farmers who view the signal as credible and </w:t>
      </w:r>
      <w:r w:rsidR="00B06E46">
        <w:rPr>
          <w:rFonts w:ascii="Times New Roman" w:hAnsi="Times New Roman" w:cs="Times New Roman"/>
          <w:sz w:val="24"/>
          <w:szCs w:val="24"/>
        </w:rPr>
        <w:t xml:space="preserve">assume </w:t>
      </w:r>
      <w:r w:rsidRPr="00673A54">
        <w:rPr>
          <w:rFonts w:ascii="Times New Roman" w:hAnsi="Times New Roman" w:cs="Times New Roman"/>
          <w:sz w:val="24"/>
          <w:szCs w:val="24"/>
        </w:rPr>
        <w:t xml:space="preserve">the expected gains </w:t>
      </w:r>
      <w:r w:rsidR="00851AF3">
        <w:rPr>
          <w:rFonts w:ascii="Times New Roman" w:hAnsi="Times New Roman" w:cs="Times New Roman"/>
          <w:sz w:val="24"/>
          <w:szCs w:val="24"/>
        </w:rPr>
        <w:t xml:space="preserve">are </w:t>
      </w:r>
      <w:r w:rsidR="007E135C">
        <w:rPr>
          <w:rFonts w:ascii="Times New Roman" w:hAnsi="Times New Roman" w:cs="Times New Roman"/>
          <w:sz w:val="24"/>
          <w:szCs w:val="24"/>
        </w:rPr>
        <w:t>`</w:t>
      </w:r>
      <w:r w:rsidRPr="00673A54">
        <w:rPr>
          <w:rFonts w:ascii="Times New Roman" w:hAnsi="Times New Roman" w:cs="Times New Roman"/>
          <w:sz w:val="24"/>
          <w:szCs w:val="24"/>
        </w:rPr>
        <w:t>sufficiently large are more likely to adopt the recommended changes. In this way, adoption is conceptualized not as a shift to an entirely new technology, but as a targeted adjustment withi</w:t>
      </w:r>
      <w:r>
        <w:rPr>
          <w:rFonts w:ascii="Times New Roman" w:hAnsi="Times New Roman" w:cs="Times New Roman"/>
          <w:sz w:val="24"/>
          <w:szCs w:val="24"/>
        </w:rPr>
        <w:t xml:space="preserve">n the current production system </w:t>
      </w:r>
      <w:r w:rsidRPr="00673A54">
        <w:rPr>
          <w:rFonts w:ascii="Times New Roman" w:hAnsi="Times New Roman" w:cs="Times New Roman"/>
          <w:sz w:val="24"/>
          <w:szCs w:val="24"/>
        </w:rPr>
        <w:t xml:space="preserve">driven by formal, advisor-based learning. This formulation </w:t>
      </w:r>
      <w:r w:rsidR="00027E29">
        <w:rPr>
          <w:rFonts w:ascii="Times New Roman" w:hAnsi="Times New Roman" w:cs="Times New Roman"/>
          <w:sz w:val="24"/>
          <w:szCs w:val="24"/>
        </w:rPr>
        <w:t xml:space="preserve">enables us to interpret observed changes in behavior among treated farmers as the </w:t>
      </w:r>
      <w:r w:rsidRPr="00673A54">
        <w:rPr>
          <w:rFonts w:ascii="Times New Roman" w:hAnsi="Times New Roman" w:cs="Times New Roman"/>
          <w:sz w:val="24"/>
          <w:szCs w:val="24"/>
        </w:rPr>
        <w:t>adoption of improved practices in response to extension-delivered information.</w:t>
      </w:r>
    </w:p>
    <w:p w14:paraId="3A3F2CBE" w14:textId="4A9451C4" w:rsidR="002E6CFC" w:rsidRDefault="002E6CFC" w:rsidP="00D414F6">
      <w:pPr>
        <w:jc w:val="both"/>
        <w:rPr>
          <w:rFonts w:ascii="Times New Roman" w:hAnsi="Times New Roman" w:cs="Times New Roman"/>
          <w:sz w:val="24"/>
          <w:szCs w:val="24"/>
        </w:rPr>
      </w:pPr>
    </w:p>
    <w:p w14:paraId="2F44A55B" w14:textId="1ECFC6B5" w:rsidR="00797E49" w:rsidRDefault="00797E49" w:rsidP="002E6CFC">
      <w:pPr>
        <w:jc w:val="both"/>
        <w:rPr>
          <w:rFonts w:ascii="Times New Roman" w:hAnsi="Times New Roman" w:cs="Times New Roman"/>
          <w:sz w:val="24"/>
          <w:szCs w:val="24"/>
        </w:rPr>
      </w:pPr>
      <w:r w:rsidRPr="00797E49">
        <w:rPr>
          <w:rFonts w:ascii="Times New Roman" w:hAnsi="Times New Roman" w:cs="Times New Roman"/>
          <w:sz w:val="24"/>
          <w:szCs w:val="24"/>
        </w:rPr>
        <w:t>Th</w:t>
      </w:r>
      <w:r w:rsidR="006130C3">
        <w:rPr>
          <w:rFonts w:ascii="Times New Roman" w:hAnsi="Times New Roman" w:cs="Times New Roman"/>
          <w:sz w:val="24"/>
          <w:szCs w:val="24"/>
        </w:rPr>
        <w:t>e above theoretical</w:t>
      </w:r>
      <w:r w:rsidRPr="00797E49">
        <w:rPr>
          <w:rFonts w:ascii="Times New Roman" w:hAnsi="Times New Roman" w:cs="Times New Roman"/>
          <w:sz w:val="24"/>
          <w:szCs w:val="24"/>
        </w:rPr>
        <w:t xml:space="preserve"> framework motivates three empirical pred</w:t>
      </w:r>
      <w:r w:rsidR="00545318">
        <w:rPr>
          <w:rFonts w:ascii="Times New Roman" w:hAnsi="Times New Roman" w:cs="Times New Roman"/>
          <w:sz w:val="24"/>
          <w:szCs w:val="24"/>
        </w:rPr>
        <w:t xml:space="preserve">ictions. First, treated farmers who received extension advice </w:t>
      </w:r>
      <w:r w:rsidRPr="00797E49">
        <w:rPr>
          <w:rFonts w:ascii="Times New Roman" w:hAnsi="Times New Roman" w:cs="Times New Roman"/>
          <w:sz w:val="24"/>
          <w:szCs w:val="24"/>
        </w:rPr>
        <w:t xml:space="preserve">are expected to revise their </w:t>
      </w:r>
      <w:r w:rsidR="001C2FDE">
        <w:rPr>
          <w:rFonts w:ascii="Times New Roman" w:hAnsi="Times New Roman" w:cs="Times New Roman"/>
          <w:sz w:val="24"/>
          <w:szCs w:val="24"/>
        </w:rPr>
        <w:t>view</w:t>
      </w:r>
      <w:r w:rsidR="001C2FDE" w:rsidRPr="00797E49">
        <w:rPr>
          <w:rFonts w:ascii="Times New Roman" w:hAnsi="Times New Roman" w:cs="Times New Roman"/>
          <w:sz w:val="24"/>
          <w:szCs w:val="24"/>
        </w:rPr>
        <w:t xml:space="preserve"> </w:t>
      </w:r>
      <w:r w:rsidRPr="00797E49">
        <w:rPr>
          <w:rFonts w:ascii="Times New Roman" w:hAnsi="Times New Roman" w:cs="Times New Roman"/>
          <w:sz w:val="24"/>
          <w:szCs w:val="24"/>
        </w:rPr>
        <w:t xml:space="preserve">about input use and adjust their behavior accordingly. Second, the magnitude of this adjustment will vary with each farmer’s receptiveness to advice, denoted </w:t>
      </w:r>
      <w:r w:rsidRPr="001C2FDE">
        <w:rPr>
          <w:rFonts w:ascii="Times New Roman" w:hAnsi="Times New Roman" w:cs="Times New Roman"/>
          <w:i/>
          <w:sz w:val="24"/>
          <w:szCs w:val="24"/>
        </w:rPr>
        <w:t>β</w:t>
      </w:r>
      <w:r w:rsidRPr="001C2FDE">
        <w:rPr>
          <w:rFonts w:ascii="Times New Roman" w:hAnsi="Times New Roman" w:cs="Times New Roman"/>
          <w:i/>
          <w:sz w:val="24"/>
          <w:szCs w:val="24"/>
          <w:vertAlign w:val="subscript"/>
        </w:rPr>
        <w:t>i</w:t>
      </w:r>
      <w:r w:rsidRPr="00797E49">
        <w:rPr>
          <w:rFonts w:ascii="Times New Roman" w:hAnsi="Times New Roman" w:cs="Times New Roman"/>
          <w:sz w:val="24"/>
          <w:szCs w:val="24"/>
        </w:rPr>
        <w:t xml:space="preserve">​, which we proxy using observable characteristics such as prior </w:t>
      </w:r>
      <w:r w:rsidR="001C2FDE">
        <w:rPr>
          <w:rFonts w:ascii="Times New Roman" w:hAnsi="Times New Roman" w:cs="Times New Roman"/>
          <w:sz w:val="24"/>
          <w:szCs w:val="24"/>
        </w:rPr>
        <w:t xml:space="preserve">farming experience, </w:t>
      </w:r>
      <w:r w:rsidRPr="00797E49">
        <w:rPr>
          <w:rFonts w:ascii="Times New Roman" w:hAnsi="Times New Roman" w:cs="Times New Roman"/>
          <w:sz w:val="24"/>
          <w:szCs w:val="24"/>
        </w:rPr>
        <w:t>exposure to extension services</w:t>
      </w:r>
      <w:r w:rsidR="001C2FDE">
        <w:rPr>
          <w:rFonts w:ascii="Times New Roman" w:hAnsi="Times New Roman" w:cs="Times New Roman"/>
          <w:sz w:val="24"/>
          <w:szCs w:val="24"/>
        </w:rPr>
        <w:t>,</w:t>
      </w:r>
      <w:r w:rsidRPr="00797E49">
        <w:rPr>
          <w:rFonts w:ascii="Times New Roman" w:hAnsi="Times New Roman" w:cs="Times New Roman"/>
          <w:sz w:val="24"/>
          <w:szCs w:val="24"/>
        </w:rPr>
        <w:t xml:space="preserve"> or reported trust in public information sources. Third, yield improvements should reflect both the precision of the advice provided and the extent to which farmers respond by updating their practices. By embedding our intervention within this learning-from-advice framework, we interpret observed changes in input use and productivity as evidence of belief updating driven by formal extension.</w:t>
      </w:r>
      <w:r w:rsidR="006130C3">
        <w:rPr>
          <w:rFonts w:ascii="Times New Roman" w:hAnsi="Times New Roman" w:cs="Times New Roman"/>
          <w:sz w:val="24"/>
          <w:szCs w:val="24"/>
        </w:rPr>
        <w:t xml:space="preserve"> </w:t>
      </w:r>
      <w:r w:rsidR="00027E29">
        <w:rPr>
          <w:rFonts w:ascii="Times New Roman" w:hAnsi="Times New Roman" w:cs="Times New Roman"/>
          <w:sz w:val="24"/>
          <w:szCs w:val="24"/>
        </w:rPr>
        <w:t>Figure</w:t>
      </w:r>
      <w:r w:rsidR="006130C3">
        <w:rPr>
          <w:rFonts w:ascii="Times New Roman" w:hAnsi="Times New Roman" w:cs="Times New Roman"/>
          <w:sz w:val="24"/>
          <w:szCs w:val="24"/>
        </w:rPr>
        <w:t xml:space="preserve"> 3 </w:t>
      </w:r>
      <w:r w:rsidR="007C5E9D">
        <w:rPr>
          <w:rFonts w:ascii="Times New Roman" w:hAnsi="Times New Roman" w:cs="Times New Roman"/>
          <w:sz w:val="24"/>
          <w:szCs w:val="24"/>
        </w:rPr>
        <w:t>illustrates</w:t>
      </w:r>
      <w:r w:rsidR="006130C3">
        <w:rPr>
          <w:rFonts w:ascii="Times New Roman" w:hAnsi="Times New Roman" w:cs="Times New Roman"/>
          <w:sz w:val="24"/>
          <w:szCs w:val="24"/>
        </w:rPr>
        <w:t xml:space="preserve"> expected relationships in the absence and presence of </w:t>
      </w:r>
      <w:r w:rsidR="007C5E9D">
        <w:rPr>
          <w:rFonts w:ascii="Times New Roman" w:hAnsi="Times New Roman" w:cs="Times New Roman"/>
          <w:sz w:val="24"/>
          <w:szCs w:val="24"/>
        </w:rPr>
        <w:t xml:space="preserve">targeted training and information. </w:t>
      </w:r>
      <w:r w:rsidR="004A5544" w:rsidRPr="004A5544">
        <w:rPr>
          <w:rFonts w:ascii="Times New Roman" w:hAnsi="Times New Roman" w:cs="Times New Roman"/>
          <w:sz w:val="24"/>
          <w:szCs w:val="24"/>
        </w:rPr>
        <w:t xml:space="preserve">The mere presence of agricultural extension staff in a tehsil does not lead to yield improvements unless </w:t>
      </w:r>
      <w:r w:rsidR="00D62F05">
        <w:rPr>
          <w:rFonts w:ascii="Times New Roman" w:hAnsi="Times New Roman" w:cs="Times New Roman"/>
          <w:sz w:val="24"/>
          <w:szCs w:val="24"/>
        </w:rPr>
        <w:t xml:space="preserve">they conduct </w:t>
      </w:r>
      <w:r w:rsidR="004A5544" w:rsidRPr="004A5544">
        <w:rPr>
          <w:rFonts w:ascii="Times New Roman" w:hAnsi="Times New Roman" w:cs="Times New Roman"/>
          <w:sz w:val="24"/>
          <w:szCs w:val="24"/>
        </w:rPr>
        <w:t xml:space="preserve">targeted training for small-scale farmers. Our baseline survey revealed no statistically significant differences in rice yields between tehsils with and without extension services. This highlights that while extension services are a necessary delivery channel, their current form is insufficient. To </w:t>
      </w:r>
      <w:r w:rsidR="00027E29">
        <w:rPr>
          <w:rFonts w:ascii="Times New Roman" w:hAnsi="Times New Roman" w:cs="Times New Roman"/>
          <w:sz w:val="24"/>
          <w:szCs w:val="24"/>
        </w:rPr>
        <w:t>enhance crop productivity, it is crucial to enhance the capacity of extension staff and ensure the provision of timely, localized, and up-to-date</w:t>
      </w:r>
      <w:r w:rsidR="004A5544" w:rsidRPr="004A5544">
        <w:rPr>
          <w:rFonts w:ascii="Times New Roman" w:hAnsi="Times New Roman" w:cs="Times New Roman"/>
          <w:sz w:val="24"/>
          <w:szCs w:val="24"/>
        </w:rPr>
        <w:t xml:space="preserve"> agricultural information. In this context, the presence of government infrastructure presents an opportunity for scalable interventions, but without targeted content and engagement, its impact remains limited.</w:t>
      </w:r>
    </w:p>
    <w:p w14:paraId="6570CA28" w14:textId="3A08FCBE" w:rsidR="0077273E" w:rsidRDefault="00331479" w:rsidP="0077273E">
      <w:pPr>
        <w:tabs>
          <w:tab w:val="left" w:pos="3043"/>
        </w:tabs>
        <w:jc w:val="both"/>
        <w:rPr>
          <w:sz w:val="24"/>
          <w:szCs w:val="24"/>
        </w:rPr>
      </w:pPr>
      <w:r>
        <w:rPr>
          <w:noProof/>
          <w:sz w:val="24"/>
          <w:szCs w:val="24"/>
        </w:rPr>
        <mc:AlternateContent>
          <mc:Choice Requires="wpg">
            <w:drawing>
              <wp:anchor distT="0" distB="0" distL="114300" distR="114300" simplePos="0" relativeHeight="251694080" behindDoc="0" locked="0" layoutInCell="1" allowOverlap="1" wp14:anchorId="160D0791" wp14:editId="7D32F9C7">
                <wp:simplePos x="0" y="0"/>
                <wp:positionH relativeFrom="column">
                  <wp:posOffset>365760</wp:posOffset>
                </wp:positionH>
                <wp:positionV relativeFrom="paragraph">
                  <wp:posOffset>223809</wp:posOffset>
                </wp:positionV>
                <wp:extent cx="4182455" cy="1936974"/>
                <wp:effectExtent l="0" t="0" r="27940" b="25400"/>
                <wp:wrapNone/>
                <wp:docPr id="1598192781" name="Group 76"/>
                <wp:cNvGraphicFramePr/>
                <a:graphic xmlns:a="http://schemas.openxmlformats.org/drawingml/2006/main">
                  <a:graphicData uri="http://schemas.microsoft.com/office/word/2010/wordprocessingGroup">
                    <wpg:wgp>
                      <wpg:cNvGrpSpPr/>
                      <wpg:grpSpPr>
                        <a:xfrm>
                          <a:off x="0" y="0"/>
                          <a:ext cx="4182455" cy="1936974"/>
                          <a:chOff x="-7744" y="0"/>
                          <a:chExt cx="4182455" cy="1936974"/>
                        </a:xfrm>
                      </wpg:grpSpPr>
                      <wps:wsp>
                        <wps:cNvPr id="1609501436" name="Rounded Rectangle 13"/>
                        <wps:cNvSpPr/>
                        <wps:spPr>
                          <a:xfrm>
                            <a:off x="0" y="707666"/>
                            <a:ext cx="1351280" cy="4762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03845F0" w14:textId="72B077AF" w:rsidR="00464A28" w:rsidRPr="006130C3" w:rsidRDefault="00464A28" w:rsidP="0077273E">
                              <w:pPr>
                                <w:jc w:val="center"/>
                                <w:rPr>
                                  <w:rFonts w:ascii="Times New Roman" w:hAnsi="Times New Roman" w:cs="Times New Roman"/>
                                  <w:color w:val="000000" w:themeColor="text1"/>
                                </w:rPr>
                              </w:pPr>
                              <w:r w:rsidRPr="006130C3">
                                <w:rPr>
                                  <w:rFonts w:ascii="Times New Roman" w:hAnsi="Times New Roman" w:cs="Times New Roman"/>
                                  <w:color w:val="000000" w:themeColor="text1"/>
                                </w:rPr>
                                <w:t xml:space="preserve">Presence of extension staff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89132289" name="Group 75"/>
                        <wpg:cNvGrpSpPr/>
                        <wpg:grpSpPr>
                          <a:xfrm>
                            <a:off x="-7744" y="0"/>
                            <a:ext cx="4182455" cy="1936974"/>
                            <a:chOff x="-7744" y="0"/>
                            <a:chExt cx="4182455" cy="1936974"/>
                          </a:xfrm>
                        </wpg:grpSpPr>
                        <wps:wsp>
                          <wps:cNvPr id="1294326916" name="Rounded Rectangle 9"/>
                          <wps:cNvSpPr/>
                          <wps:spPr>
                            <a:xfrm>
                              <a:off x="-7744" y="1473046"/>
                              <a:ext cx="1407171" cy="46392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DF766E0" w14:textId="2C8D29FE" w:rsidR="00464A28" w:rsidRPr="006130C3" w:rsidRDefault="00464A28" w:rsidP="00A6392F">
                                <w:pPr>
                                  <w:jc w:val="center"/>
                                  <w:rPr>
                                    <w:rFonts w:ascii="Times New Roman" w:hAnsi="Times New Roman" w:cs="Times New Roman"/>
                                    <w:color w:val="000000" w:themeColor="text1"/>
                                  </w:rPr>
                                </w:pPr>
                                <w:r w:rsidRPr="006130C3">
                                  <w:rPr>
                                    <w:rFonts w:ascii="Times New Roman" w:hAnsi="Times New Roman" w:cs="Times New Roman"/>
                                    <w:color w:val="000000" w:themeColor="text1"/>
                                  </w:rPr>
                                  <w:t>Targeted Training (T)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3336889" name="Rounded Rectangle 22"/>
                          <wps:cNvSpPr/>
                          <wps:spPr>
                            <a:xfrm>
                              <a:off x="1987661" y="1457498"/>
                              <a:ext cx="1041400" cy="46897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222AF95" w14:textId="7E2D25E2" w:rsidR="00464A28" w:rsidRPr="006130C3" w:rsidRDefault="00464A28" w:rsidP="00BB543F">
                                <w:pPr>
                                  <w:jc w:val="center"/>
                                  <w:rPr>
                                    <w:rFonts w:ascii="Times New Roman" w:hAnsi="Times New Roman" w:cs="Times New Roman"/>
                                    <w:color w:val="000000" w:themeColor="text1"/>
                                  </w:rPr>
                                </w:pPr>
                                <w:r>
                                  <w:rPr>
                                    <w:rFonts w:ascii="Times New Roman" w:hAnsi="Times New Roman" w:cs="Times New Roman"/>
                                    <w:color w:val="000000" w:themeColor="text1"/>
                                  </w:rPr>
                                  <w:t>Technology Adoption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84472" name="Down Arrow 32"/>
                          <wps:cNvSpPr/>
                          <wps:spPr>
                            <a:xfrm>
                              <a:off x="591544" y="1184744"/>
                              <a:ext cx="114300" cy="25717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83406284" name="Group 74"/>
                          <wpg:cNvGrpSpPr/>
                          <wpg:grpSpPr>
                            <a:xfrm>
                              <a:off x="15903" y="0"/>
                              <a:ext cx="4158808" cy="1232203"/>
                              <a:chOff x="0" y="0"/>
                              <a:chExt cx="4158808" cy="1232203"/>
                            </a:xfrm>
                          </wpg:grpSpPr>
                          <wps:wsp>
                            <wps:cNvPr id="172039969" name="Rounded Rectangle 16"/>
                            <wps:cNvSpPr/>
                            <wps:spPr>
                              <a:xfrm>
                                <a:off x="1971923" y="0"/>
                                <a:ext cx="1362075" cy="5321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9DC7FCB" w14:textId="1A166E7C" w:rsidR="00464A28" w:rsidRPr="006130C3" w:rsidRDefault="00464A28" w:rsidP="005E269C">
                                  <w:pPr>
                                    <w:jc w:val="center"/>
                                    <w:rPr>
                                      <w:rFonts w:ascii="Times New Roman" w:hAnsi="Times New Roman" w:cs="Times New Roman"/>
                                      <w:color w:val="000000" w:themeColor="text1"/>
                                    </w:rPr>
                                  </w:pPr>
                                  <w:r w:rsidRPr="006130C3">
                                    <w:rPr>
                                      <w:rFonts w:ascii="Times New Roman" w:hAnsi="Times New Roman" w:cs="Times New Roman"/>
                                      <w:color w:val="000000" w:themeColor="text1"/>
                                    </w:rPr>
                                    <w:t>Lack of Targeted Training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548985" name="Rounded Rectangle 20"/>
                            <wps:cNvSpPr/>
                            <wps:spPr>
                              <a:xfrm>
                                <a:off x="3586038" y="294198"/>
                                <a:ext cx="572770" cy="6280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DEBECD5" w14:textId="272E5613" w:rsidR="00464A28" w:rsidRPr="006130C3" w:rsidRDefault="00464A28" w:rsidP="003669B7">
                                  <w:pPr>
                                    <w:jc w:val="center"/>
                                    <w:rPr>
                                      <w:rFonts w:ascii="Times New Roman" w:hAnsi="Times New Roman" w:cs="Times New Roman"/>
                                      <w:color w:val="000000" w:themeColor="text1"/>
                                    </w:rPr>
                                  </w:pPr>
                                  <w:r w:rsidRPr="006130C3">
                                    <w:rPr>
                                      <w:rFonts w:ascii="Times New Roman" w:hAnsi="Times New Roman" w:cs="Times New Roman"/>
                                      <w:color w:val="000000" w:themeColor="text1"/>
                                    </w:rPr>
                                    <w:t>Low Yield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397001" name="Rounded Rectangle 9"/>
                            <wps:cNvSpPr/>
                            <wps:spPr>
                              <a:xfrm>
                                <a:off x="0" y="0"/>
                                <a:ext cx="1343660" cy="4857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8039C61" w14:textId="36313DA3" w:rsidR="00464A28" w:rsidRPr="006130C3" w:rsidRDefault="00464A28" w:rsidP="0077273E">
                                  <w:pPr>
                                    <w:jc w:val="center"/>
                                    <w:rPr>
                                      <w:rFonts w:ascii="Times New Roman" w:hAnsi="Times New Roman" w:cs="Times New Roman"/>
                                      <w:color w:val="000000" w:themeColor="text1"/>
                                    </w:rPr>
                                  </w:pPr>
                                  <w:r w:rsidRPr="006130C3">
                                    <w:rPr>
                                      <w:rFonts w:ascii="Times New Roman" w:hAnsi="Times New Roman" w:cs="Times New Roman"/>
                                      <w:color w:val="000000" w:themeColor="text1"/>
                                    </w:rPr>
                                    <w:t xml:space="preserve">Absence of Extension Staff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9452784" name="Right Arrow 34"/>
                            <wps:cNvSpPr/>
                            <wps:spPr>
                              <a:xfrm>
                                <a:off x="1343770" y="170125"/>
                                <a:ext cx="628015" cy="12382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101697" name="Rounded Rectangle 16"/>
                            <wps:cNvSpPr/>
                            <wps:spPr>
                              <a:xfrm>
                                <a:off x="1971923" y="723568"/>
                                <a:ext cx="1362075" cy="5086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FF46598" w14:textId="549FDA9F" w:rsidR="00464A28" w:rsidRPr="006130C3" w:rsidRDefault="00464A28" w:rsidP="003669B7">
                                  <w:pPr>
                                    <w:jc w:val="center"/>
                                    <w:rPr>
                                      <w:rFonts w:ascii="Times New Roman" w:hAnsi="Times New Roman" w:cs="Times New Roman"/>
                                      <w:color w:val="000000" w:themeColor="text1"/>
                                    </w:rPr>
                                  </w:pPr>
                                  <w:r w:rsidRPr="006130C3">
                                    <w:rPr>
                                      <w:rFonts w:ascii="Times New Roman" w:hAnsi="Times New Roman" w:cs="Times New Roman"/>
                                      <w:color w:val="000000" w:themeColor="text1"/>
                                    </w:rPr>
                                    <w:t>Lack of Targeted Training (C)</w:t>
                                  </w:r>
                                </w:p>
                                <w:p w14:paraId="1C2DD622" w14:textId="7C811AF7" w:rsidR="00464A28" w:rsidRPr="005E269C" w:rsidRDefault="00464A28" w:rsidP="003669B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900645" name="Right Arrow 34"/>
                            <wps:cNvSpPr/>
                            <wps:spPr>
                              <a:xfrm>
                                <a:off x="1343770" y="925498"/>
                                <a:ext cx="620395" cy="11874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80376" name="Right Brace 29"/>
                            <wps:cNvSpPr/>
                            <wps:spPr>
                              <a:xfrm>
                                <a:off x="3331596" y="294198"/>
                                <a:ext cx="230505" cy="675640"/>
                              </a:xfrm>
                              <a:prstGeom prst="rightBrace">
                                <a:avLst>
                                  <a:gd name="adj1" fmla="val 8333"/>
                                  <a:gd name="adj2" fmla="val 47646"/>
                                </a:avLst>
                              </a:pr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28128234" name="Right Arrow 34"/>
                          <wps:cNvSpPr/>
                          <wps:spPr>
                            <a:xfrm>
                              <a:off x="1399430" y="1656923"/>
                              <a:ext cx="588112" cy="12382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60D0791" id="Group 76" o:spid="_x0000_s1072" style="position:absolute;left:0;text-align:left;margin-left:28.8pt;margin-top:17.6pt;width:329.35pt;height:152.5pt;z-index:251694080;mso-width-relative:margin;mso-height-relative:margin" coordorigin="-77" coordsize="41824,19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GMZwYAACUzAAAOAAAAZHJzL2Uyb0RvYy54bWzsW9lu2zgUfR9g/kHQe2uR1GrUKTLttBig&#10;aIu0gz4zWmwPJFFDKbEzXz+HlCg5sZ2tjQIEyoOihevlPXf3m7fbIrcuU1mvRbmwyWvHttIyFsm6&#10;XC7sv79/eBXaVt3wMuG5KNOFfZXW9tuT3397s6nmKRUrkSeptDBIWc831cJeNU01n83qeJUWvH4t&#10;qrTEx0zIgjd4lMtZIvkGoxf5jDqOP9sImVRSxGld4+379qN9osfPsjRuvmRZnTZWvrCxtkZfpb6e&#10;q+vs5A2fLyWvVuu4WwZ/xCoKvi4xaT/Ue95w60Ku94Yq1rEUtcia17EoZiLL1nGq94DdEOfGbj5K&#10;cVHpvSznm2XVkwmkvUGnRw8bf778Kq11grPzopBENAiJbZW8wFnp6a3AV0TaVMs52n6U1bfqq+xe&#10;LNsnte9tJgv1Hzuytpq8Vz15021jxXjpkpC6nmdbMb6RiPlR4LYHEK9wSqrfqyBwXdsa+sarP+/o&#10;PTOTz9Qa+yVtKjBUPdCs/jmafVvxKtVHUSs6GJr5TuQ5xGW+odmZuCiTNLHOwHm8XOapRVhLP92v&#10;J149r0HHo5QLnMD3NeH53JCPMI/QEEysyOcGPvU0+/b75/NK1s3HVBSWulnY4J4yUQvRnMkvP9UN&#10;Dg7tTTs1fSk+rPNcvVcUaxel75qrPFUN8vIszcAhOB2qB9LYTN/l0rrkQBWP47RsSPtpxZO0fe05&#10;+FM7x3x9D/2kB1QjZ5i4H7sbQOF+f+x2mK696ppqaPedndsW1nbue+iZRdn0nYt1KeShAXLsqpu5&#10;bW+I1JJGUanZnm81ejxzyOciuQJ3SNGKmrqKP6xxGp943XzlErIFBwh52XzBJcvFZmGL7s62VkL+&#10;d+i9ag/2xVfb2kBWLez63wsuU9vK/yrB2BFxXSXc9IPrBRQPcvfL+e6X8qJ4J3BwwDlWp29V+yY3&#10;t5kUxQ+I1VM1Kz7xMsbcCztupHl417QyFII5Tk9PdTMItIo3n8pvVawGV3RWjPZ9+4PLqmPJBsz8&#10;WRgw8fkNpmzbqp6lOL1oRLbWHKso3dK1OwEAuxVJGu69dDKoZGFEGKVhZFDZSbLukB4kyfYkkoHj&#10;C5RmNHIZ9SNyizSLDJ9DCN4tzAbiETdgjntTorlOQALwoZZoPoto2AHOqBMjqSaJtitqR5Fondo3&#10;yJsk2hgSbQybJaCMMT8cpOO+zULpg2BOohDmCnCs7DroHzfSON4xXRyXuDAHOqCHUaDlyGS6KMWp&#10;1F1vIV23qUYBemDOejJdxjNdRgB66IWh6wbUGEHvxaa0TqUUG4s9DN9eRLzOLSMkdJWLBs7cgTc8&#10;IINu6kGla0PrOLoTrEQvRPP+DRtQOTCtBTg5Jo93TCYsj4flLupwwA1hruPTEAGNawEVjZ4HBlQQ&#10;nXHYbmBkcEMAcwdRNh1UoXB70E6jsw+qQO8eDqgc7tnj9jkCKvBdWRT5vee2b5vAO8H2lEt4LxeE&#10;RAGiWgdJR5hPHcgqTTqPUcJMwGJyP57dKtEW5OD4T+7HS3E/aOh5bhiFwF0rFfchjvjVQyDOvNB3&#10;GEQgpBxCGPBGrpsnCIgFQed8QBw75A7zZIqb6oAujgCq4Injpn08aTJYxjNYRnA+iB+yKHCcPpm0&#10;j/L+6O+lx68ZMcb4IQypF9/EFUIvuMvzmKA9HrRJL8UnbL8obFNCItdDprh3bM7Wy1VjYgude3Nf&#10;+xwQ1tpZxQ4Dh1CtnIfYQqewjXsTtt97H2VIZpoUgVrKFFxQFtCTae8Jzy8Lz4jvOQTVGMct8p9w&#10;upFu8PwbFvl1z9sJfTaZ5F2NxfPnA4iuephc73FrGcawyV0nQsmcO3jev0ZtR9Tby/ghssaiLrSG&#10;nEGASVuNdCy0NqntJ7fMJ7X9otQ2IS6CWQz1mSaQpuH8h+RxatGHedeoCECGASMdCaFR5nhOB2c/&#10;8HyUm90NZ72SIcWnknrLpFsrT/5BaCArclTEoYzQCrGCNmq32wS5y6EJSh7bAiLYtTpnqC1cUyHU&#10;VYbdXsDIjoe1jXw6XJ14i1Y2HY9XJ95SNmk6PyLK1mzvrE6cAD8W4IdUWZuaevrKY4+GqAam7Nf4&#10;4BEq/9oIG/E9X+XLAO/BCUeikBCAscsxTk74UD18i2Qw+HwEuO9RejyB+znArYGO32Jo3dP9bkT9&#10;2GP3Waui4dctJ/8DAAD//wMAUEsDBBQABgAIAAAAIQDAMEpR4QAAAAkBAAAPAAAAZHJzL2Rvd25y&#10;ZXYueG1sTI9PS8NAEMXvgt9hGcGb3fwxaYnZlFLUUxFsBeltmkyT0OxsyG6T9Nu7nvT45j3e+02+&#10;nnUnRhpsa1hBuAhAEJemarlW8HV4e1qBsA65ws4wKbiRhXVxf5djVpmJP2ncu1r4ErYZKmic6zMp&#10;bdmQRrswPbH3zmbQ6LwcalkNOPly3ckoCFKpsWW/0GBP24bKy/6qFbxPOG3i8HXcXc7b2/GQfHzv&#10;QlLq8WHevIBwNLu/MPzie3QoPNPJXLmyolOQLFOfVBAnEQjvL8M0BnHyh+cgAlnk8v8HxQ8AAAD/&#10;/wMAUEsBAi0AFAAGAAgAAAAhALaDOJL+AAAA4QEAABMAAAAAAAAAAAAAAAAAAAAAAFtDb250ZW50&#10;X1R5cGVzXS54bWxQSwECLQAUAAYACAAAACEAOP0h/9YAAACUAQAACwAAAAAAAAAAAAAAAAAvAQAA&#10;X3JlbHMvLnJlbHNQSwECLQAUAAYACAAAACEARTBBjGcGAAAlMwAADgAAAAAAAAAAAAAAAAAuAgAA&#10;ZHJzL2Uyb0RvYy54bWxQSwECLQAUAAYACAAAACEAwDBKUeEAAAAJAQAADwAAAAAAAAAAAAAAAADB&#10;CAAAZHJzL2Rvd25yZXYueG1sUEsFBgAAAAAEAAQA8wAAAM8JAAAAAA==&#10;">
                <v:roundrect id="Rounded Rectangle 13" o:spid="_x0000_s1073" style="position:absolute;top:7076;width:13512;height:4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mqygAAAOMAAAAPAAAAZHJzL2Rvd25yZXYueG1sRE9PS8Mw&#10;FL8LfofwBG8umc4y67Ihitg5dnB62G6P5q0tNi8lydb22xtB8Ph+/99iNdhWnMmHxrGG6USBIC6d&#10;abjS8PX5ejMHESKywdYxaRgpwGp5ebHA3LieP+i8i5VIIRxy1FDH2OVShrImi2HiOuLEHZ23GNPp&#10;K2k89inctvJWqUxabDg11NjRc03l9+5kNcyr7Tjri/WpePPjfvPSd8f3w1rr66vh6RFEpCH+i//c&#10;hUnzM/Vwr6azuwx+f0oAyOUPAAAA//8DAFBLAQItABQABgAIAAAAIQDb4fbL7gAAAIUBAAATAAAA&#10;AAAAAAAAAAAAAAAAAABbQ29udGVudF9UeXBlc10ueG1sUEsBAi0AFAAGAAgAAAAhAFr0LFu/AAAA&#10;FQEAAAsAAAAAAAAAAAAAAAAAHwEAAF9yZWxzLy5yZWxzUEsBAi0AFAAGAAgAAAAhAC+52arKAAAA&#10;4wAAAA8AAAAAAAAAAAAAAAAABwIAAGRycy9kb3ducmV2LnhtbFBLBQYAAAAAAwADALcAAAD+AgAA&#10;AAA=&#10;" filled="f" strokecolor="#1f4d78 [1604]" strokeweight="1pt">
                  <v:stroke joinstyle="miter"/>
                  <v:textbox>
                    <w:txbxContent>
                      <w:p w14:paraId="603845F0" w14:textId="72B077AF" w:rsidR="00464A28" w:rsidRPr="006130C3" w:rsidRDefault="00464A28" w:rsidP="0077273E">
                        <w:pPr>
                          <w:jc w:val="center"/>
                          <w:rPr>
                            <w:rFonts w:ascii="Times New Roman" w:hAnsi="Times New Roman" w:cs="Times New Roman"/>
                            <w:color w:val="000000" w:themeColor="text1"/>
                          </w:rPr>
                        </w:pPr>
                        <w:r w:rsidRPr="006130C3">
                          <w:rPr>
                            <w:rFonts w:ascii="Times New Roman" w:hAnsi="Times New Roman" w:cs="Times New Roman"/>
                            <w:color w:val="000000" w:themeColor="text1"/>
                          </w:rPr>
                          <w:t xml:space="preserve">Presence of extension staff </w:t>
                        </w:r>
                      </w:p>
                    </w:txbxContent>
                  </v:textbox>
                </v:roundrect>
                <v:group id="Group 75" o:spid="_x0000_s1074" style="position:absolute;left:-77;width:41824;height:19369" coordorigin="-77" coordsize="41824,1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jHzyAAAAOMAAAAPAAAAZHJzL2Rvd25yZXYueG1sRE9La8JA&#10;EL4L/Q/LFHrTzQMlpq4i0pYeRKgWSm9DdkyC2dmQ3Sbx37uC0ON871ltRtOInjpXW1YQzyIQxIXV&#10;NZcKvk/v0wyE88gaG8uk4EoONuunyQpzbQf+ov7oSxFC2OWooPK+zaV0RUUG3cy2xIE7286gD2dX&#10;St3hEMJNI5MoWkiDNYeGClvaVVRcjn9GwceAwzaN3/r95by7/p7mh599TEq9PI/bVxCeRv8vfrg/&#10;dZifZss4TZJsCfefAgByfQMAAP//AwBQSwECLQAUAAYACAAAACEA2+H2y+4AAACFAQAAEwAAAAAA&#10;AAAAAAAAAAAAAAAAW0NvbnRlbnRfVHlwZXNdLnhtbFBLAQItABQABgAIAAAAIQBa9CxbvwAAABUB&#10;AAALAAAAAAAAAAAAAAAAAB8BAABfcmVscy8ucmVsc1BLAQItABQABgAIAAAAIQD0JjHzyAAAAOMA&#10;AAAPAAAAAAAAAAAAAAAAAAcCAABkcnMvZG93bnJldi54bWxQSwUGAAAAAAMAAwC3AAAA/AIAAAAA&#10;">
                  <v:roundrect id="Rounded Rectangle 9" o:spid="_x0000_s1075" style="position:absolute;left:-77;top:14730;width:14071;height:46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O+lygAAAOMAAAAPAAAAZHJzL2Rvd25yZXYueG1sRE/NSsNA&#10;EL4LvsMygje7aSyhjd2WooippQerB70N2WkSmp0Nu9smeXtXEHqc73+W68G04kLON5YVTCcJCOLS&#10;6oYrBV+frw9zED4ga2wtk4KRPKxXtzdLzLXt+YMuh1CJGMI+RwV1CF0upS9rMugntiOO3NE6gyGe&#10;rpLaYR/DTSvTJMmkwYZjQ40dPddUng5no2Be7cdZX2zPxZsbv3cvfXd8/9kqdX83bJ5ABBrCVfzv&#10;LnScny5mj2m2mGbw91MEQK5+AQAA//8DAFBLAQItABQABgAIAAAAIQDb4fbL7gAAAIUBAAATAAAA&#10;AAAAAAAAAAAAAAAAAABbQ29udGVudF9UeXBlc10ueG1sUEsBAi0AFAAGAAgAAAAhAFr0LFu/AAAA&#10;FQEAAAsAAAAAAAAAAAAAAAAAHwEAAF9yZWxzLy5yZWxzUEsBAi0AFAAGAAgAAAAhACFY76XKAAAA&#10;4wAAAA8AAAAAAAAAAAAAAAAABwIAAGRycy9kb3ducmV2LnhtbFBLBQYAAAAAAwADALcAAAD+AgAA&#10;AAA=&#10;" filled="f" strokecolor="#1f4d78 [1604]" strokeweight="1pt">
                    <v:stroke joinstyle="miter"/>
                    <v:textbox>
                      <w:txbxContent>
                        <w:p w14:paraId="2DF766E0" w14:textId="2C8D29FE" w:rsidR="00464A28" w:rsidRPr="006130C3" w:rsidRDefault="00464A28" w:rsidP="00A6392F">
                          <w:pPr>
                            <w:jc w:val="center"/>
                            <w:rPr>
                              <w:rFonts w:ascii="Times New Roman" w:hAnsi="Times New Roman" w:cs="Times New Roman"/>
                              <w:color w:val="000000" w:themeColor="text1"/>
                            </w:rPr>
                          </w:pPr>
                          <w:r w:rsidRPr="006130C3">
                            <w:rPr>
                              <w:rFonts w:ascii="Times New Roman" w:hAnsi="Times New Roman" w:cs="Times New Roman"/>
                              <w:color w:val="000000" w:themeColor="text1"/>
                            </w:rPr>
                            <w:t>Targeted Training (T)</w:t>
                          </w:r>
                        </w:p>
                      </w:txbxContent>
                    </v:textbox>
                  </v:roundrect>
                  <v:roundrect id="_x0000_s1076" style="position:absolute;left:19876;top:14574;width:10414;height:46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oDygAAAOMAAAAPAAAAZHJzL2Rvd25yZXYueG1sRE/NSsNA&#10;EL4LvsMygje7aSM1Tbstooip4sHaQ3sbstMkmJ0Nu9smeXtXEDzO9z+rzWBacSHnG8sKppMEBHFp&#10;dcOVgv3Xy10Gwgdkja1lUjCSh836+mqFubY9f9JlFyoRQ9jnqKAOocul9GVNBv3EdsSRO1lnMMTT&#10;VVI77GO4aeUsSebSYMOxocaOnmoqv3dnoyCrPsb7vtiei1c3Ht6f++70dtwqdXszPC5BBBrCv/jP&#10;Xeg4/2GWpuk8yxbw+1MEQK5/AAAA//8DAFBLAQItABQABgAIAAAAIQDb4fbL7gAAAIUBAAATAAAA&#10;AAAAAAAAAAAAAAAAAABbQ29udGVudF9UeXBlc10ueG1sUEsBAi0AFAAGAAgAAAAhAFr0LFu/AAAA&#10;FQEAAAsAAAAAAAAAAAAAAAAAHwEAAF9yZWxzLy5yZWxzUEsBAi0AFAAGAAgAAAAhAAj82gPKAAAA&#10;4wAAAA8AAAAAAAAAAAAAAAAABwIAAGRycy9kb3ducmV2LnhtbFBLBQYAAAAAAwADALcAAAD+AgAA&#10;AAA=&#10;" filled="f" strokecolor="#1f4d78 [1604]" strokeweight="1pt">
                    <v:stroke joinstyle="miter"/>
                    <v:textbox>
                      <w:txbxContent>
                        <w:p w14:paraId="1222AF95" w14:textId="7E2D25E2" w:rsidR="00464A28" w:rsidRPr="006130C3" w:rsidRDefault="00464A28" w:rsidP="00BB543F">
                          <w:pPr>
                            <w:jc w:val="center"/>
                            <w:rPr>
                              <w:rFonts w:ascii="Times New Roman" w:hAnsi="Times New Roman" w:cs="Times New Roman"/>
                              <w:color w:val="000000" w:themeColor="text1"/>
                            </w:rPr>
                          </w:pPr>
                          <w:r>
                            <w:rPr>
                              <w:rFonts w:ascii="Times New Roman" w:hAnsi="Times New Roman" w:cs="Times New Roman"/>
                              <w:color w:val="000000" w:themeColor="text1"/>
                            </w:rPr>
                            <w:t>Technology Adoption</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 o:spid="_x0000_s1077" type="#_x0000_t67" style="position:absolute;left:5915;top:11847;width:1143;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GaCzAAAAOEAAAAPAAAAZHJzL2Rvd25yZXYueG1sRI9PS8NA&#10;FMTvgt9heUJvdtOY2hi7LUUqiOihfw7t7ZF9TaLZt0l228Rv3xUEj8PM/IaZLwdTiwt1rrKsYDKO&#10;QBDnVldcKNjvXu9TEM4ja6wtk4IfcrBc3N7MMdO25w1dtr4QAcIuQwWl900mpctLMujGtiEO3sl2&#10;Bn2QXSF1h32Am1rGUfQoDVYcFkps6KWk/Ht7Ngr8sf04rL6S+Iif7w9P0zW2s75VanQ3rJ5BeBr8&#10;f/iv/aYVpNM0TZJZDL+PwhuQiysAAAD//wMAUEsBAi0AFAAGAAgAAAAhANvh9svuAAAAhQEAABMA&#10;AAAAAAAAAAAAAAAAAAAAAFtDb250ZW50X1R5cGVzXS54bWxQSwECLQAUAAYACAAAACEAWvQsW78A&#10;AAAVAQAACwAAAAAAAAAAAAAAAAAfAQAAX3JlbHMvLnJlbHNQSwECLQAUAAYACAAAACEAugxmgswA&#10;AADhAAAADwAAAAAAAAAAAAAAAAAHAgAAZHJzL2Rvd25yZXYueG1sUEsFBgAAAAADAAMAtwAAAAAD&#10;AAAAAA==&#10;" adj="16800" filled="f" strokecolor="#1f4d78 [1604]" strokeweight="1pt"/>
                  <v:group id="Group 74" o:spid="_x0000_s1078" style="position:absolute;left:159;width:41588;height:12322" coordsize="41588,1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wEoyAAAAOMAAAAPAAAAZHJzL2Rvd25yZXYueG1sRE/NasJA&#10;EL4LfYdlCt50E6MSUlcRqdKDCNVC6W3IjkkwOxuyaxLfvlsoeJzvf1abwdSio9ZVlhXE0wgEcW51&#10;xYWCr8t+koJwHlljbZkUPMjBZv0yWmGmbc+f1J19IUIIuwwVlN43mZQuL8mgm9qGOHBX2xr04WwL&#10;qVvsQ7ip5SyKltJgxaGhxIZ2JeW3890oOPTYb5P4vTverrvHz2Vx+j7GpNT4ddi+gfA0+Kf43/2h&#10;w/wkTebRcpbO4e+nAIBc/wIAAP//AwBQSwECLQAUAAYACAAAACEA2+H2y+4AAACFAQAAEwAAAAAA&#10;AAAAAAAAAAAAAAAAW0NvbnRlbnRfVHlwZXNdLnhtbFBLAQItABQABgAIAAAAIQBa9CxbvwAAABUB&#10;AAALAAAAAAAAAAAAAAAAAB8BAABfcmVscy8ucmVsc1BLAQItABQABgAIAAAAIQCI3wEoyAAAAOMA&#10;AAAPAAAAAAAAAAAAAAAAAAcCAABkcnMvZG93bnJldi54bWxQSwUGAAAAAAMAAwC3AAAA/AIAAAAA&#10;">
                    <v:roundrect id="Rounded Rectangle 16" o:spid="_x0000_s1079" style="position:absolute;left:19719;width:13620;height:53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0nyQAAAOIAAAAPAAAAZHJzL2Rvd25yZXYueG1sRE/PT8Iw&#10;FL6b+D80z4QbdKJBNimEYIgD4kH0oLeX9bEtrq9LW9j231sTEo9fvt+LVW8acSHna8sK7icJCOLC&#10;6ppLBZ8f2/EchA/IGhvLpGAgD6vl7c0CM207fqfLMZQihrDPUEEVQptJ6YuKDPqJbYkjd7LOYIjQ&#10;lVI77GK4aeQ0SWbSYM2xocKWNhUVP8ezUTAv34bHLt+d81c3fB1euva0/94pNbrr188gAvXhX3x1&#10;5zrOf5omD2k6S+HvUsQgl78AAAD//wMAUEsBAi0AFAAGAAgAAAAhANvh9svuAAAAhQEAABMAAAAA&#10;AAAAAAAAAAAAAAAAAFtDb250ZW50X1R5cGVzXS54bWxQSwECLQAUAAYACAAAACEAWvQsW78AAAAV&#10;AQAACwAAAAAAAAAAAAAAAAAfAQAAX3JlbHMvLnJlbHNQSwECLQAUAAYACAAAACEA6pp9J8kAAADi&#10;AAAADwAAAAAAAAAAAAAAAAAHAgAAZHJzL2Rvd25yZXYueG1sUEsFBgAAAAADAAMAtwAAAP0CAAAA&#10;AA==&#10;" filled="f" strokecolor="#1f4d78 [1604]" strokeweight="1pt">
                      <v:stroke joinstyle="miter"/>
                      <v:textbox>
                        <w:txbxContent>
                          <w:p w14:paraId="39DC7FCB" w14:textId="1A166E7C" w:rsidR="00464A28" w:rsidRPr="006130C3" w:rsidRDefault="00464A28" w:rsidP="005E269C">
                            <w:pPr>
                              <w:jc w:val="center"/>
                              <w:rPr>
                                <w:rFonts w:ascii="Times New Roman" w:hAnsi="Times New Roman" w:cs="Times New Roman"/>
                                <w:color w:val="000000" w:themeColor="text1"/>
                              </w:rPr>
                            </w:pPr>
                            <w:r w:rsidRPr="006130C3">
                              <w:rPr>
                                <w:rFonts w:ascii="Times New Roman" w:hAnsi="Times New Roman" w:cs="Times New Roman"/>
                                <w:color w:val="000000" w:themeColor="text1"/>
                              </w:rPr>
                              <w:t>Lack of Targeted Training (C)</w:t>
                            </w:r>
                          </w:p>
                        </w:txbxContent>
                      </v:textbox>
                    </v:roundrect>
                    <v:roundrect id="Rounded Rectangle 20" o:spid="_x0000_s1080" style="position:absolute;left:35860;top:2941;width:5728;height:6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J0yQAAAOMAAAAPAAAAZHJzL2Rvd25yZXYueG1sRE9PS8Mw&#10;FL8LfofwBG8udawS67Ihitg5PLjtoLdH89YWm5eSZGv77Y0geHy//2+5Hm0nzuRD61jD7SwDQVw5&#10;03Kt4bB/uVEgQkQ22DkmDRMFWK8uL5ZYGDfwB513sRYphEOBGpoY+0LKUDVkMcxcT5y4o/MWYzp9&#10;LY3HIYXbTs6z7E5abDk1NNjTU0PV9+5kNaj6fVoM5eZUvvrpc/s89Me3r43W11fj4wOISGP8F/+5&#10;S5Pmz1WeL9S9yuH3pwSAXP0AAAD//wMAUEsBAi0AFAAGAAgAAAAhANvh9svuAAAAhQEAABMAAAAA&#10;AAAAAAAAAAAAAAAAAFtDb250ZW50X1R5cGVzXS54bWxQSwECLQAUAAYACAAAACEAWvQsW78AAAAV&#10;AQAACwAAAAAAAAAAAAAAAAAfAQAAX3JlbHMvLnJlbHNQSwECLQAUAAYACAAAACEAGXCCdMkAAADj&#10;AAAADwAAAAAAAAAAAAAAAAAHAgAAZHJzL2Rvd25yZXYueG1sUEsFBgAAAAADAAMAtwAAAP0CAAAA&#10;AA==&#10;" filled="f" strokecolor="#1f4d78 [1604]" strokeweight="1pt">
                      <v:stroke joinstyle="miter"/>
                      <v:textbox>
                        <w:txbxContent>
                          <w:p w14:paraId="4DEBECD5" w14:textId="272E5613" w:rsidR="00464A28" w:rsidRPr="006130C3" w:rsidRDefault="00464A28" w:rsidP="003669B7">
                            <w:pPr>
                              <w:jc w:val="center"/>
                              <w:rPr>
                                <w:rFonts w:ascii="Times New Roman" w:hAnsi="Times New Roman" w:cs="Times New Roman"/>
                                <w:color w:val="000000" w:themeColor="text1"/>
                              </w:rPr>
                            </w:pPr>
                            <w:r w:rsidRPr="006130C3">
                              <w:rPr>
                                <w:rFonts w:ascii="Times New Roman" w:hAnsi="Times New Roman" w:cs="Times New Roman"/>
                                <w:color w:val="000000" w:themeColor="text1"/>
                              </w:rPr>
                              <w:t>Low Yield</w:t>
                            </w:r>
                          </w:p>
                        </w:txbxContent>
                      </v:textbox>
                    </v:roundrect>
                    <v:roundrect id="Rounded Rectangle 9" o:spid="_x0000_s1081" style="position:absolute;width:13436;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gyAAAAOIAAAAPAAAAZHJzL2Rvd25yZXYueG1sRE/PS8Mw&#10;FL4L/g/hCd5cMpVZ67IxFLGbeHB60NujeWvLmpeSZGv73y8DwePH93u+HGwrjuRD41jDdKJAEJfO&#10;NFxp+P56vclAhIhssHVMGkYKsFxcXswxN67nTzpuYyVSCIccNdQxdrmUoazJYpi4jjhxO+ctxgR9&#10;JY3HPoXbVt4qNZMWG04NNXb0XFO53x6shqz6GO/7Yn0o3vz48/7Sd7vN71rr66th9QQi0hD/xX/u&#10;wqT5s+zu8UGpKZwvJQxycQIAAP//AwBQSwECLQAUAAYACAAAACEA2+H2y+4AAACFAQAAEwAAAAAA&#10;AAAAAAAAAAAAAAAAW0NvbnRlbnRfVHlwZXNdLnhtbFBLAQItABQABgAIAAAAIQBa9CxbvwAAABUB&#10;AAALAAAAAAAAAAAAAAAAAB8BAABfcmVscy8ucmVsc1BLAQItABQABgAIAAAAIQCDcP+gyAAAAOIA&#10;AAAPAAAAAAAAAAAAAAAAAAcCAABkcnMvZG93bnJldi54bWxQSwUGAAAAAAMAAwC3AAAA/AIAAAAA&#10;" filled="f" strokecolor="#1f4d78 [1604]" strokeweight="1pt">
                      <v:stroke joinstyle="miter"/>
                      <v:textbox>
                        <w:txbxContent>
                          <w:p w14:paraId="38039C61" w14:textId="36313DA3" w:rsidR="00464A28" w:rsidRPr="006130C3" w:rsidRDefault="00464A28" w:rsidP="0077273E">
                            <w:pPr>
                              <w:jc w:val="center"/>
                              <w:rPr>
                                <w:rFonts w:ascii="Times New Roman" w:hAnsi="Times New Roman" w:cs="Times New Roman"/>
                                <w:color w:val="000000" w:themeColor="text1"/>
                              </w:rPr>
                            </w:pPr>
                            <w:r w:rsidRPr="006130C3">
                              <w:rPr>
                                <w:rFonts w:ascii="Times New Roman" w:hAnsi="Times New Roman" w:cs="Times New Roman"/>
                                <w:color w:val="000000" w:themeColor="text1"/>
                              </w:rPr>
                              <w:t xml:space="preserve">Absence of Extension Staff </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4" o:spid="_x0000_s1082" type="#_x0000_t13" style="position:absolute;left:13437;top:1701;width:6280;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yA9ywAAAOMAAAAPAAAAZHJzL2Rvd25yZXYueG1sRI9PS8Qw&#10;FMTvgt8hPMGbm7ZU3a2bXbQiePDiVmGPj+bZlm1eapL+2W9vBMHjMDO/Ybb7xfRiIuc7ywrSVQKC&#10;uLa640bBR/VyswbhA7LG3jIpOJOH/e7yYouFtjO/03QIjYgQ9gUqaEMYCil93ZJBv7IDcfS+rDMY&#10;onSN1A7nCDe9zJLkThrsOC60OFDZUn06jEZB+HyeTuNT5Ub9Xc3HfC7P+q1U6vpqeXwAEWgJ/+G/&#10;9qtWkKXpJr/N7tc5/H6Kf0DufgAAAP//AwBQSwECLQAUAAYACAAAACEA2+H2y+4AAACFAQAAEwAA&#10;AAAAAAAAAAAAAAAAAAAAW0NvbnRlbnRfVHlwZXNdLnhtbFBLAQItABQABgAIAAAAIQBa9CxbvwAA&#10;ABUBAAALAAAAAAAAAAAAAAAAAB8BAABfcmVscy8ucmVsc1BLAQItABQABgAIAAAAIQAniyA9ywAA&#10;AOMAAAAPAAAAAAAAAAAAAAAAAAcCAABkcnMvZG93bnJldi54bWxQSwUGAAAAAAMAAwC3AAAA/wIA&#10;AAAA&#10;" adj="19471" filled="f" strokecolor="#1f4d78 [1604]" strokeweight="1pt"/>
                    <v:roundrect id="Rounded Rectangle 16" o:spid="_x0000_s1083" style="position:absolute;left:19719;top:7235;width:13620;height:50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4X4zQAAAOIAAAAPAAAAZHJzL2Rvd25yZXYueG1sRI9Ba8JA&#10;FITvhf6H5Qm91U2ktRpdpbSURksPVQ/t7ZF9JqHZt2F3Ncm/d4VCj8PMfMMs171pxJmcry0rSMcJ&#10;COLC6ppLBYf92/0MhA/IGhvLpGAgD+vV7c0SM207/qLzLpQiQthnqKAKoc2k9EVFBv3YtsTRO1pn&#10;METpSqkddhFuGjlJkqk0WHNcqLCll4qK393JKJiVn8NDl29O+bsbvj9eu/a4/dkodTfqnxcgAvXh&#10;P/zXzrWCyeM8TdLp/Amul+IdkKsLAAAA//8DAFBLAQItABQABgAIAAAAIQDb4fbL7gAAAIUBAAAT&#10;AAAAAAAAAAAAAAAAAAAAAABbQ29udGVudF9UeXBlc10ueG1sUEsBAi0AFAAGAAgAAAAhAFr0LFu/&#10;AAAAFQEAAAsAAAAAAAAAAAAAAAAAHwEAAF9yZWxzLy5yZWxzUEsBAi0AFAAGAAgAAAAhAFSjhfjN&#10;AAAA4gAAAA8AAAAAAAAAAAAAAAAABwIAAGRycy9kb3ducmV2LnhtbFBLBQYAAAAAAwADALcAAAAB&#10;AwAAAAA=&#10;" filled="f" strokecolor="#1f4d78 [1604]" strokeweight="1pt">
                      <v:stroke joinstyle="miter"/>
                      <v:textbox>
                        <w:txbxContent>
                          <w:p w14:paraId="7FF46598" w14:textId="549FDA9F" w:rsidR="00464A28" w:rsidRPr="006130C3" w:rsidRDefault="00464A28" w:rsidP="003669B7">
                            <w:pPr>
                              <w:jc w:val="center"/>
                              <w:rPr>
                                <w:rFonts w:ascii="Times New Roman" w:hAnsi="Times New Roman" w:cs="Times New Roman"/>
                                <w:color w:val="000000" w:themeColor="text1"/>
                              </w:rPr>
                            </w:pPr>
                            <w:r w:rsidRPr="006130C3">
                              <w:rPr>
                                <w:rFonts w:ascii="Times New Roman" w:hAnsi="Times New Roman" w:cs="Times New Roman"/>
                                <w:color w:val="000000" w:themeColor="text1"/>
                              </w:rPr>
                              <w:t>Lack of Targeted Training (C)</w:t>
                            </w:r>
                          </w:p>
                          <w:p w14:paraId="1C2DD622" w14:textId="7C811AF7" w:rsidR="00464A28" w:rsidRPr="005E269C" w:rsidRDefault="00464A28" w:rsidP="003669B7">
                            <w:pPr>
                              <w:jc w:val="center"/>
                              <w:rPr>
                                <w:color w:val="000000" w:themeColor="text1"/>
                              </w:rPr>
                            </w:pPr>
                          </w:p>
                        </w:txbxContent>
                      </v:textbox>
                    </v:roundrect>
                    <v:shape id="Right Arrow 34" o:spid="_x0000_s1084" type="#_x0000_t13" style="position:absolute;left:13437;top:9254;width:6204;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zKZyQAAAOIAAAAPAAAAZHJzL2Rvd25yZXYueG1sRI9Na8JA&#10;EIbvQv/DMoVeRDdto2jqKtIieFHw4+JtyE6zodnZkF1j6q93BcHjwzvvMzOzRWcr0VLjS8cK3ocJ&#10;COLc6ZILBcfDajAB4QOyxsoxKfgnD4v5S2+GmXYX3lG7D4WIEvYZKjAh1JmUPjdk0Q9dTRyzX9dY&#10;DBGbQuoGL1FuK/mRJGNpseS4wWBN34byv/3ZKqh/tl165T5+bqqVGZ+MNNtpq9Tba7f8AhGoC8/h&#10;R3ut4/lpMo3SdAT3lyKDnN8AAAD//wMAUEsBAi0AFAAGAAgAAAAhANvh9svuAAAAhQEAABMAAAAA&#10;AAAAAAAAAAAAAAAAAFtDb250ZW50X1R5cGVzXS54bWxQSwECLQAUAAYACAAAACEAWvQsW78AAAAV&#10;AQAACwAAAAAAAAAAAAAAAAAfAQAAX3JlbHMvLnJlbHNQSwECLQAUAAYACAAAACEAh88ymckAAADi&#10;AAAADwAAAAAAAAAAAAAAAAAHAgAAZHJzL2Rvd25yZXYueG1sUEsFBgAAAAADAAMAtwAAAP0CAAAA&#10;AA==&#10;" adj="19533" filled="f" strokecolor="#1f4d78 [1604]" strokeweight="1pt"/>
                    <v:shape id="Right Brace 29" o:spid="_x0000_s1085" type="#_x0000_t88" style="position:absolute;left:33315;top:2941;width:2306;height:6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MGZxAAAAOIAAAAPAAAAZHJzL2Rvd25yZXYueG1sRE9da8Iw&#10;FH0f+B/CFfY2k6o4qUaRDWG+CHPi86W5tsXkpjRp7f79Igh7PJzv9XZwVvTUhtqzhmyiQBAX3tRc&#10;ajj/7N+WIEJENmg9k4ZfCrDdjF7WmBt/52/qT7EUKYRDjhqqGJtcylBU5DBMfEOcuKtvHcYE21Ka&#10;Fu8p3Fk5VWohHdacGips6KOi4nbqnIb6mn0q2/nb0RU2Hi5dn/mD1Pp1POxWICIN8V/8dH+ZND+b&#10;T5dq9r6Ax6WEQW7+AAAA//8DAFBLAQItABQABgAIAAAAIQDb4fbL7gAAAIUBAAATAAAAAAAAAAAA&#10;AAAAAAAAAABbQ29udGVudF9UeXBlc10ueG1sUEsBAi0AFAAGAAgAAAAhAFr0LFu/AAAAFQEAAAsA&#10;AAAAAAAAAAAAAAAAHwEAAF9yZWxzLy5yZWxzUEsBAi0AFAAGAAgAAAAhANM8wZnEAAAA4gAAAA8A&#10;AAAAAAAAAAAAAAAABwIAAGRycy9kb3ducmV2LnhtbFBLBQYAAAAAAwADALcAAAD4AgAAAAA=&#10;" adj="614,10292" strokecolor="#4472c4 [3208]" strokeweight="1.5pt">
                      <v:stroke joinstyle="miter"/>
                    </v:shape>
                  </v:group>
                  <v:shape id="Right Arrow 34" o:spid="_x0000_s1086" type="#_x0000_t13" style="position:absolute;left:13994;top:16569;width:5881;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NuyAAAAOMAAAAPAAAAZHJzL2Rvd25yZXYueG1sRE/NasJA&#10;EL4LfYdlBG+6MUYbUldpi4VetaXqbZodk2B2NmZXjW/vFoQe5/uf+bIztbhQ6yrLCsajCARxbnXF&#10;hYLvr49hCsJ5ZI21ZVJwIwfLxVNvjpm2V17TZeMLEULYZaig9L7JpHR5SQbdyDbEgTvY1qAPZ1tI&#10;3eI1hJtaxlE0kwYrDg0lNvReUn7cnI2C03Pxe9vtV6fZdtu55M2mP8nRKTXod68vIDx1/l/8cH/q&#10;MH8ap+M4jScJ/P0UAJCLOwAAAP//AwBQSwECLQAUAAYACAAAACEA2+H2y+4AAACFAQAAEwAAAAAA&#10;AAAAAAAAAAAAAAAAW0NvbnRlbnRfVHlwZXNdLnhtbFBLAQItABQABgAIAAAAIQBa9CxbvwAAABUB&#10;AAALAAAAAAAAAAAAAAAAAB8BAABfcmVscy8ucmVsc1BLAQItABQABgAIAAAAIQBHnSNuyAAAAOMA&#10;AAAPAAAAAAAAAAAAAAAAAAcCAABkcnMvZG93bnJldi54bWxQSwUGAAAAAAMAAwC3AAAA/AIAAAAA&#10;" adj="19326" filled="f" strokecolor="#1f4d78 [1604]" strokeweight="1pt"/>
                </v:group>
              </v:group>
            </w:pict>
          </mc:Fallback>
        </mc:AlternateContent>
      </w:r>
    </w:p>
    <w:p w14:paraId="630982C1" w14:textId="13F04F8F" w:rsidR="0077273E" w:rsidRDefault="0077273E" w:rsidP="0077273E">
      <w:pPr>
        <w:tabs>
          <w:tab w:val="left" w:pos="3043"/>
        </w:tabs>
        <w:jc w:val="both"/>
        <w:rPr>
          <w:sz w:val="24"/>
          <w:szCs w:val="24"/>
        </w:rPr>
      </w:pPr>
    </w:p>
    <w:p w14:paraId="422091BD" w14:textId="4F71401E" w:rsidR="0077273E" w:rsidRDefault="0077273E" w:rsidP="00EE040D">
      <w:pPr>
        <w:jc w:val="both"/>
        <w:rPr>
          <w:sz w:val="24"/>
          <w:szCs w:val="24"/>
        </w:rPr>
      </w:pPr>
    </w:p>
    <w:p w14:paraId="393F100B" w14:textId="4EEEE38E" w:rsidR="00CC615A" w:rsidRDefault="00CC615A" w:rsidP="00EE040D">
      <w:pPr>
        <w:jc w:val="both"/>
        <w:rPr>
          <w:sz w:val="24"/>
          <w:szCs w:val="24"/>
        </w:rPr>
      </w:pPr>
    </w:p>
    <w:p w14:paraId="43575AED" w14:textId="63BE7299" w:rsidR="00CC615A" w:rsidRPr="00A6392F" w:rsidRDefault="00CC615A" w:rsidP="00EE040D">
      <w:pPr>
        <w:jc w:val="both"/>
        <w:rPr>
          <w:color w:val="000000" w:themeColor="text1"/>
          <w:sz w:val="24"/>
          <w:szCs w:val="24"/>
        </w:rPr>
      </w:pPr>
    </w:p>
    <w:p w14:paraId="09480347" w14:textId="55AC6A07" w:rsidR="00CC615A" w:rsidRDefault="009A333C" w:rsidP="00EE040D">
      <w:pPr>
        <w:jc w:val="both"/>
        <w:rPr>
          <w:sz w:val="24"/>
          <w:szCs w:val="24"/>
        </w:rPr>
      </w:pPr>
      <w:r>
        <w:rPr>
          <w:noProof/>
        </w:rPr>
        <mc:AlternateContent>
          <mc:Choice Requires="wps">
            <w:drawing>
              <wp:anchor distT="0" distB="0" distL="114300" distR="114300" simplePos="0" relativeHeight="251758592" behindDoc="0" locked="0" layoutInCell="1" allowOverlap="1" wp14:anchorId="7F018A49" wp14:editId="236ECEF7">
                <wp:simplePos x="0" y="0"/>
                <wp:positionH relativeFrom="column">
                  <wp:posOffset>4006735</wp:posOffset>
                </wp:positionH>
                <wp:positionV relativeFrom="paragraph">
                  <wp:posOffset>248459</wp:posOffset>
                </wp:positionV>
                <wp:extent cx="1041314" cy="400004"/>
                <wp:effectExtent l="0" t="0" r="0" b="0"/>
                <wp:wrapNone/>
                <wp:docPr id="1" name="Rounded Rectangle 22"/>
                <wp:cNvGraphicFramePr/>
                <a:graphic xmlns:a="http://schemas.openxmlformats.org/drawingml/2006/main">
                  <a:graphicData uri="http://schemas.microsoft.com/office/word/2010/wordprocessingShape">
                    <wps:wsp>
                      <wps:cNvSpPr/>
                      <wps:spPr>
                        <a:xfrm>
                          <a:off x="0" y="0"/>
                          <a:ext cx="1041314" cy="40000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ED05F87" w14:textId="77777777" w:rsidR="00464A28" w:rsidRPr="006130C3" w:rsidRDefault="00464A28" w:rsidP="009A333C">
                            <w:pPr>
                              <w:jc w:val="center"/>
                              <w:rPr>
                                <w:rFonts w:ascii="Times New Roman" w:hAnsi="Times New Roman" w:cs="Times New Roman"/>
                                <w:color w:val="000000" w:themeColor="text1"/>
                              </w:rPr>
                            </w:pPr>
                            <w:r w:rsidRPr="006130C3">
                              <w:rPr>
                                <w:rFonts w:ascii="Times New Roman" w:hAnsi="Times New Roman" w:cs="Times New Roman"/>
                                <w:color w:val="000000" w:themeColor="text1"/>
                              </w:rPr>
                              <w:t>High Yield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018A49" id="Rounded Rectangle 22" o:spid="_x0000_s1087" style="position:absolute;left:0;text-align:left;margin-left:315.5pt;margin-top:19.55pt;width:82pt;height:31.5pt;z-index:251758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GJiQIAAGUFAAAOAAAAZHJzL2Uyb0RvYy54bWysVN9v2yAQfp+0/wHxvtrO3P2I6lRRq06T&#10;qrZqO/WZYIgtAceAxM7++h3guFU77WFaHhzg7r777viOs/NRK7IXzvdgGlqdlJQIw6HtzbahPx6v&#10;PnyhxAdmWqbAiIYehKfnq/fvzga7FAvoQLXCEQQxfjnYhnYh2GVReN4JzfwJWGHQKMFpFnDrtkXr&#10;2IDoWhWLsvxUDOBa64AL7/H0MhvpKuFLKXi4ldKLQFRDkVtIX5e+m/gtVmdsuXXMdj2faLB/YKFZ&#10;bzDpDHXJAiM717+B0j134EGGEw66ACl7LlINWE1VvqrmoWNWpFqwOd7ObfL/D5bf7O8c6Vu8O0oM&#10;03hF97AzrWjJPTaPma0SZLGIfRqsX6L7g71z087jMhY9SqfjP5ZDxtTbw9xbMQbC8bAq6+pjVVPC&#10;0VaX+KsjaPEcbZ0P3wRoEhcNdZFG5JD6yvbXPmT/o1/MaOCqVyqeR3aZT1qFgxLRQZl7IbE+ZLBI&#10;QElZ4kI5smeoCca5MKHKpo61Ih+fRoITvzkisU2AEVli4hl7AoiqfYudaU/+MVQkYc7B5d+I5eA5&#10;ImUGE+Zg3RtwfwJQWNWUOfsfm5RbE7sUxs2Y736+4A20BxSEgzwp3vKrHq/jmvlwxxyOBg4Rjnu4&#10;xY9UMDQUphUlHbhffzqP/qhYtFIy4Kg11P/cMScoUd8NavlrVddxNtOmPv28wI17adm8tJidvgC8&#10;OdQrskvL6B/UcSkd6Cd8FdYxK5qY4Zi7oTy44+Yi5CcA3xUu1uvkhvNoWbg2D5ZH8NjoqLTH8Yk5&#10;O2kyoJpv4DiWbPlKldk3RhpY7wLIPkk2tjr3dboCnOWkpendiY/Fy33yen4dV78BAAD//wMAUEsD&#10;BBQABgAIAAAAIQAwQlIe4gAAAAoBAAAPAAAAZHJzL2Rvd25yZXYueG1sTI9NT8MwDIbvSPyHyEjc&#10;WNoN9lGaTgiE2EAcNjjALWu8tqJxqiZd238/c4Kj7UevnzddD7YWJ2x95UhBPIlAIOXOVFQo+Px4&#10;vlmC8EGT0bUjVDCih3V2eZHqxLiednjah0JwCPlEKyhDaBIpfV6i1X7iGiS+HV1rdeCxLaRpdc/h&#10;tpbTKJpLqyviD6Vu8LHE/GffWQXL4n287TfbbvPSjl9vT31zfP3eKnV9NTzcgwg4hD8YfvVZHTJ2&#10;OriOjBe1gvks5i5BwWwVg2BgsbrjxYHJaBqDzFL5v0J2BgAA//8DAFBLAQItABQABgAIAAAAIQC2&#10;gziS/gAAAOEBAAATAAAAAAAAAAAAAAAAAAAAAABbQ29udGVudF9UeXBlc10ueG1sUEsBAi0AFAAG&#10;AAgAAAAhADj9If/WAAAAlAEAAAsAAAAAAAAAAAAAAAAALwEAAF9yZWxzLy5yZWxzUEsBAi0AFAAG&#10;AAgAAAAhAByLAYmJAgAAZQUAAA4AAAAAAAAAAAAAAAAALgIAAGRycy9lMm9Eb2MueG1sUEsBAi0A&#10;FAAGAAgAAAAhADBCUh7iAAAACgEAAA8AAAAAAAAAAAAAAAAA4wQAAGRycy9kb3ducmV2LnhtbFBL&#10;BQYAAAAABAAEAPMAAADyBQAAAAA=&#10;" filled="f" strokecolor="#1f4d78 [1604]" strokeweight="1pt">
                <v:stroke joinstyle="miter"/>
                <v:textbox>
                  <w:txbxContent>
                    <w:p w14:paraId="5ED05F87" w14:textId="77777777" w:rsidR="00464A28" w:rsidRPr="006130C3" w:rsidRDefault="00464A28" w:rsidP="009A333C">
                      <w:pPr>
                        <w:jc w:val="center"/>
                        <w:rPr>
                          <w:rFonts w:ascii="Times New Roman" w:hAnsi="Times New Roman" w:cs="Times New Roman"/>
                          <w:color w:val="000000" w:themeColor="text1"/>
                        </w:rPr>
                      </w:pPr>
                      <w:r w:rsidRPr="006130C3">
                        <w:rPr>
                          <w:rFonts w:ascii="Times New Roman" w:hAnsi="Times New Roman" w:cs="Times New Roman"/>
                          <w:color w:val="000000" w:themeColor="text1"/>
                        </w:rPr>
                        <w:t>High Yield</w:t>
                      </w:r>
                    </w:p>
                  </w:txbxContent>
                </v:textbox>
              </v:roundrect>
            </w:pict>
          </mc:Fallback>
        </mc:AlternateContent>
      </w:r>
    </w:p>
    <w:p w14:paraId="2AB271B8" w14:textId="526C6516" w:rsidR="00CC615A" w:rsidRDefault="009A333C" w:rsidP="00EE040D">
      <w:pPr>
        <w:jc w:val="both"/>
        <w:rPr>
          <w:sz w:val="24"/>
          <w:szCs w:val="24"/>
        </w:rPr>
      </w:pPr>
      <w:r>
        <w:rPr>
          <w:noProof/>
        </w:rPr>
        <mc:AlternateContent>
          <mc:Choice Requires="wps">
            <w:drawing>
              <wp:anchor distT="0" distB="0" distL="114300" distR="114300" simplePos="0" relativeHeight="251760640" behindDoc="0" locked="0" layoutInCell="1" allowOverlap="1" wp14:anchorId="6B3CEB2E" wp14:editId="41092AB5">
                <wp:simplePos x="0" y="0"/>
                <wp:positionH relativeFrom="column">
                  <wp:posOffset>3408218</wp:posOffset>
                </wp:positionH>
                <wp:positionV relativeFrom="paragraph">
                  <wp:posOffset>82492</wp:posOffset>
                </wp:positionV>
                <wp:extent cx="588063" cy="123811"/>
                <wp:effectExtent l="0" t="0" r="0" b="0"/>
                <wp:wrapNone/>
                <wp:docPr id="3" name="Right Arrow 34"/>
                <wp:cNvGraphicFramePr/>
                <a:graphic xmlns:a="http://schemas.openxmlformats.org/drawingml/2006/main">
                  <a:graphicData uri="http://schemas.microsoft.com/office/word/2010/wordprocessingShape">
                    <wps:wsp>
                      <wps:cNvSpPr/>
                      <wps:spPr>
                        <a:xfrm>
                          <a:off x="0" y="0"/>
                          <a:ext cx="588063" cy="123811"/>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C3AAF2" id="Right Arrow 34" o:spid="_x0000_s1026" type="#_x0000_t13" style="position:absolute;margin-left:268.35pt;margin-top:6.5pt;width:46.3pt;height:9.7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BUfAIAAEwFAAAOAAAAZHJzL2Uyb0RvYy54bWysVMFu2zAMvQ/YPwi6r7aTtMuCOkXQosOA&#10;oi3aDj0rshQbkEWNUuJkXz9KdtyiLXYYloNCiuQj+Uzq/GLfGrZT6BuwJS9Ocs6UlVA1dlPyn0/X&#10;X+ac+SBsJQxYVfKD8vxi+fnTeecWagI1mEohIxDrF50reR2CW2SZl7VqhT8BpywZNWArAqm4ySoU&#10;HaG3Jpvk+VnWAVYOQSrv6faqN/JlwtdayXCntVeBmZJTbSGdmM51PLPluVhsULi6kUMZ4h+qaEVj&#10;KekIdSWCYFts3kG1jUTwoMOJhDYDrRupUg/UTZG/6eaxFk6lXogc70aa/P+Dlbe7e2RNVfIpZ1a0&#10;9Ikemk0d2AoROjadRYY65xfk+OjucdA8ibHdvcY2/lMjbJ9YPYysqn1gki5P5/P8jNAlmYrJdF4U&#10;ETN7CXbow3cFLYtCyTHmT+kTo2J340MfcHSMGS1cN8bE+1hdX0+SwsGo6GDsg9LUGVUwSUBpptSl&#10;QbYTNA1CSmVD0ZtqUan++jSn31DgGJHKTYARWVPiEXsAiPP6Hrsve/CPoSqN5Bic/62wPniMSJnB&#10;hjG4bSzgRwCGuhoy9/5HknpqIktrqA703RH6hfBOXjdE/o3w4V4gbQDtCm11uKNDG+hKDoPEWQ34&#10;+6P76E+DSVbOOtqokvtfW4GKM/PD0sh+K2azuIJJmZ1+nZCCry3r1xa7bS+BPlNB74eTSYz+wRxF&#10;jdA+0/KvYlYyCSspd8llwKNyGfpNp+dDqtUqudHaORFu7KOTETyyGsfqaf8s0A0TGGh0b+G4fWLx&#10;ZgR73xhpYbUNoJs0ny+8DnzTyqbBGZ6X+Ca81pPXyyO4/AMAAP//AwBQSwMEFAAGAAgAAAAhAO0F&#10;WyLfAAAACQEAAA8AAABkcnMvZG93bnJldi54bWxMj9FOwkAQRd9J+IfNmPgGW1soWLslaPQDRCP6&#10;tu2ObUN3tnQXKH/v+KSPk3ty59x8M9pOnHHwrSMFd/MIBFLlTEu1gve3l9kahA+ajO4coYIretgU&#10;00muM+Mu9IrnXagFl5DPtIImhD6T0lcNWu3nrkfi7NsNVgc+h1qaQV+43HYyjqJUWt0Sf2h0j08N&#10;VofdySo4rury+vn1fEz3+9EvHt36Y3HwSt3ejNsHEAHH8AfDrz6rQ8FOpTuR8aJTsEzSFaMcJLyJ&#10;gTS+T0CUCpJ4CbLI5f8FxQ8AAAD//wMAUEsBAi0AFAAGAAgAAAAhALaDOJL+AAAA4QEAABMAAAAA&#10;AAAAAAAAAAAAAAAAAFtDb250ZW50X1R5cGVzXS54bWxQSwECLQAUAAYACAAAACEAOP0h/9YAAACU&#10;AQAACwAAAAAAAAAAAAAAAAAvAQAAX3JlbHMvLnJlbHNQSwECLQAUAAYACAAAACEAU8KQVHwCAABM&#10;BQAADgAAAAAAAAAAAAAAAAAuAgAAZHJzL2Uyb0RvYy54bWxQSwECLQAUAAYACAAAACEA7QVbIt8A&#10;AAAJAQAADwAAAAAAAAAAAAAAAADWBAAAZHJzL2Rvd25yZXYueG1sUEsFBgAAAAAEAAQA8wAAAOIF&#10;AAAAAA==&#10;" adj="19326" filled="f" strokecolor="#1f4d78 [1604]" strokeweight="1pt"/>
            </w:pict>
          </mc:Fallback>
        </mc:AlternateContent>
      </w:r>
    </w:p>
    <w:p w14:paraId="0427CFA5" w14:textId="487B800F" w:rsidR="00902BA3" w:rsidRPr="00B42C4A" w:rsidRDefault="00331479" w:rsidP="008472B9">
      <w:pPr>
        <w:pStyle w:val="NormalWeb"/>
        <w:jc w:val="both"/>
        <w:rPr>
          <w:b/>
          <w:bCs/>
          <w:i/>
          <w:iCs/>
          <w:sz w:val="22"/>
          <w:szCs w:val="22"/>
        </w:rPr>
      </w:pPr>
      <w:r w:rsidRPr="00331479">
        <w:rPr>
          <w:b/>
          <w:bCs/>
        </w:rPr>
        <w:t>Fig 3</w:t>
      </w:r>
      <w:r w:rsidR="00FF514E" w:rsidRPr="00B42C4A">
        <w:t xml:space="preserve">. </w:t>
      </w:r>
      <w:r w:rsidR="00ED33FF" w:rsidRPr="00B42C4A">
        <w:t>Pathways Linking Extension Services and Targeted Training to Rice Yield</w:t>
      </w:r>
      <w:r w:rsidR="002C5258" w:rsidRPr="00B42C4A">
        <w:t>:</w:t>
      </w:r>
      <w:r w:rsidR="002C5258">
        <w:rPr>
          <w:b/>
          <w:bCs/>
        </w:rPr>
        <w:t xml:space="preserve"> </w:t>
      </w:r>
      <w:r w:rsidR="002C5258" w:rsidRPr="00B42C4A">
        <w:rPr>
          <w:i/>
          <w:iCs/>
          <w:sz w:val="22"/>
          <w:szCs w:val="22"/>
        </w:rPr>
        <w:t xml:space="preserve">This diagram illustrates the causal mechanism tested in this study. In the absence of extension staff, farmers lack access to targeted agronomic training, contributing to persistently low yields (control group). Where extension staff are present and targeted training is delivered, farmers receive updated, locally relevant information that enables improvements (treatment group). The diagram </w:t>
      </w:r>
      <w:r w:rsidR="00027E29">
        <w:rPr>
          <w:i/>
          <w:iCs/>
          <w:sz w:val="22"/>
          <w:szCs w:val="22"/>
        </w:rPr>
        <w:t>illustrates the core hypothesis that credible, timely information enhances productivity by alleviating</w:t>
      </w:r>
      <w:r w:rsidR="002C5258" w:rsidRPr="00B42C4A">
        <w:rPr>
          <w:i/>
          <w:iCs/>
          <w:sz w:val="22"/>
          <w:szCs w:val="22"/>
        </w:rPr>
        <w:t xml:space="preserve"> information and attention constraints.</w:t>
      </w:r>
    </w:p>
    <w:p w14:paraId="31ECC1CD" w14:textId="47262678" w:rsidR="00822B3F" w:rsidRDefault="00EE040D" w:rsidP="00E952AF">
      <w:pPr>
        <w:pStyle w:val="ListParagraph"/>
        <w:numPr>
          <w:ilvl w:val="0"/>
          <w:numId w:val="15"/>
        </w:numPr>
        <w:rPr>
          <w:rFonts w:ascii="Times New Roman" w:hAnsi="Times New Roman" w:cs="Times New Roman"/>
          <w:b/>
          <w:sz w:val="28"/>
          <w:szCs w:val="28"/>
          <w:lang w:val="en-GB"/>
        </w:rPr>
      </w:pPr>
      <w:r w:rsidRPr="00C33E9A">
        <w:rPr>
          <w:rFonts w:ascii="Times New Roman" w:hAnsi="Times New Roman" w:cs="Times New Roman"/>
          <w:b/>
          <w:sz w:val="28"/>
          <w:szCs w:val="28"/>
          <w:lang w:val="en-GB"/>
        </w:rPr>
        <w:t xml:space="preserve">Data and Methods </w:t>
      </w:r>
    </w:p>
    <w:p w14:paraId="5304573D" w14:textId="185533AF" w:rsidR="001E094D" w:rsidRDefault="00EE5899" w:rsidP="00EE5899">
      <w:pPr>
        <w:jc w:val="both"/>
        <w:rPr>
          <w:rFonts w:ascii="Times New Roman" w:hAnsi="Times New Roman" w:cs="Times New Roman"/>
          <w:sz w:val="24"/>
          <w:szCs w:val="24"/>
        </w:rPr>
      </w:pPr>
      <w:r w:rsidRPr="00EE5899">
        <w:rPr>
          <w:rFonts w:ascii="Times New Roman" w:hAnsi="Times New Roman" w:cs="Times New Roman"/>
          <w:sz w:val="24"/>
          <w:szCs w:val="24"/>
        </w:rPr>
        <w:t xml:space="preserve">The data for this study were collected in collaboration with the public extension department, with the assistance of an extension agent who facilitated both </w:t>
      </w:r>
      <w:r w:rsidR="00100009">
        <w:rPr>
          <w:rFonts w:ascii="Times New Roman" w:hAnsi="Times New Roman" w:cs="Times New Roman"/>
          <w:sz w:val="24"/>
          <w:szCs w:val="24"/>
        </w:rPr>
        <w:t xml:space="preserve">in </w:t>
      </w:r>
      <w:r w:rsidRPr="00EE5899">
        <w:rPr>
          <w:rFonts w:ascii="Times New Roman" w:hAnsi="Times New Roman" w:cs="Times New Roman"/>
          <w:sz w:val="24"/>
          <w:szCs w:val="24"/>
        </w:rPr>
        <w:t>data collection and information dissemination to participants.  The panel survey targeted small-scale farmers with land holdings ranging from 5 to 30 acres in the Gujranwala and Sheikhupura districts of Punjab, Pakistan. Farmers were selected based</w:t>
      </w:r>
      <w:r w:rsidR="00100009">
        <w:rPr>
          <w:rFonts w:ascii="Times New Roman" w:hAnsi="Times New Roman" w:cs="Times New Roman"/>
          <w:sz w:val="24"/>
          <w:szCs w:val="24"/>
        </w:rPr>
        <w:t xml:space="preserve"> on criteria that included land</w:t>
      </w:r>
      <w:r w:rsidRPr="00EE5899">
        <w:rPr>
          <w:rFonts w:ascii="Times New Roman" w:hAnsi="Times New Roman" w:cs="Times New Roman"/>
          <w:sz w:val="24"/>
          <w:szCs w:val="24"/>
        </w:rPr>
        <w:t xml:space="preserve">holdings and a minimum of two years of </w:t>
      </w:r>
      <w:r w:rsidR="00100009">
        <w:rPr>
          <w:rFonts w:ascii="Times New Roman" w:hAnsi="Times New Roman" w:cs="Times New Roman"/>
          <w:sz w:val="24"/>
          <w:szCs w:val="24"/>
        </w:rPr>
        <w:t>rice farming experience</w:t>
      </w:r>
      <w:r w:rsidRPr="00EE5899">
        <w:rPr>
          <w:rFonts w:ascii="Times New Roman" w:hAnsi="Times New Roman" w:cs="Times New Roman"/>
          <w:sz w:val="24"/>
          <w:szCs w:val="24"/>
        </w:rPr>
        <w:t xml:space="preserve">. Rice and wheat are the primary crops cultivated in these regions. </w:t>
      </w:r>
      <w:r w:rsidR="00842E9E">
        <w:rPr>
          <w:rFonts w:ascii="Times New Roman" w:hAnsi="Times New Roman" w:cs="Times New Roman"/>
          <w:sz w:val="24"/>
          <w:szCs w:val="24"/>
        </w:rPr>
        <w:t xml:space="preserve">Table 1 shows the summary statistics of </w:t>
      </w:r>
      <w:r w:rsidR="00027E29">
        <w:rPr>
          <w:rFonts w:ascii="Times New Roman" w:hAnsi="Times New Roman" w:cs="Times New Roman"/>
          <w:sz w:val="24"/>
          <w:szCs w:val="24"/>
        </w:rPr>
        <w:t xml:space="preserve">the </w:t>
      </w:r>
      <w:r w:rsidR="00842E9E">
        <w:rPr>
          <w:rFonts w:ascii="Times New Roman" w:hAnsi="Times New Roman" w:cs="Times New Roman"/>
          <w:sz w:val="24"/>
          <w:szCs w:val="24"/>
        </w:rPr>
        <w:t xml:space="preserve">variables used in this study. </w:t>
      </w:r>
    </w:p>
    <w:p w14:paraId="580EC3A4" w14:textId="77777777" w:rsidR="00842E9E" w:rsidRPr="007262C2" w:rsidRDefault="00842E9E" w:rsidP="00842E9E">
      <w:pPr>
        <w:spacing w:after="0"/>
        <w:rPr>
          <w:rFonts w:ascii="Times New Roman" w:hAnsi="Times New Roman"/>
          <w:b/>
          <w:bCs/>
          <w:sz w:val="24"/>
          <w:szCs w:val="24"/>
        </w:rPr>
      </w:pPr>
      <w:r w:rsidRPr="007262C2">
        <w:rPr>
          <w:rFonts w:ascii="Times New Roman" w:hAnsi="Times New Roman"/>
          <w:b/>
          <w:bCs/>
          <w:sz w:val="24"/>
          <w:szCs w:val="24"/>
        </w:rPr>
        <w:t>Table 1. Summary Statistics</w:t>
      </w:r>
      <w:r>
        <w:rPr>
          <w:rFonts w:ascii="Times New Roman" w:hAnsi="Times New Roman"/>
          <w:b/>
          <w:bCs/>
          <w:sz w:val="24"/>
          <w:szCs w:val="24"/>
        </w:rPr>
        <w:t xml:space="preserve"> (Pooled Dataset of Baseline and Endline Survey)</w:t>
      </w:r>
    </w:p>
    <w:tbl>
      <w:tblPr>
        <w:tblW w:w="9508" w:type="dxa"/>
        <w:tblLayout w:type="fixed"/>
        <w:tblLook w:val="0000" w:firstRow="0" w:lastRow="0" w:firstColumn="0" w:lastColumn="0" w:noHBand="0" w:noVBand="0"/>
      </w:tblPr>
      <w:tblGrid>
        <w:gridCol w:w="4320"/>
        <w:gridCol w:w="810"/>
        <w:gridCol w:w="1260"/>
        <w:gridCol w:w="1260"/>
        <w:gridCol w:w="900"/>
        <w:gridCol w:w="958"/>
      </w:tblGrid>
      <w:tr w:rsidR="00842E9E" w:rsidRPr="00062600" w14:paraId="6A8A1895" w14:textId="77777777" w:rsidTr="00CF360E">
        <w:tc>
          <w:tcPr>
            <w:tcW w:w="4320" w:type="dxa"/>
            <w:tcBorders>
              <w:top w:val="double" w:sz="4" w:space="0" w:color="auto"/>
              <w:left w:val="nil"/>
              <w:bottom w:val="single" w:sz="10" w:space="0" w:color="auto"/>
              <w:right w:val="nil"/>
            </w:tcBorders>
          </w:tcPr>
          <w:p w14:paraId="49745C9E" w14:textId="77777777" w:rsidR="00842E9E" w:rsidRPr="00062600" w:rsidRDefault="00842E9E" w:rsidP="00CF360E">
            <w:pPr>
              <w:widowControl w:val="0"/>
              <w:autoSpaceDE w:val="0"/>
              <w:autoSpaceDN w:val="0"/>
              <w:adjustRightInd w:val="0"/>
              <w:spacing w:after="0" w:line="240" w:lineRule="auto"/>
              <w:rPr>
                <w:rFonts w:ascii="Times New Roman" w:hAnsi="Times New Roman"/>
                <w:sz w:val="24"/>
                <w:szCs w:val="24"/>
              </w:rPr>
            </w:pPr>
            <w:r w:rsidRPr="00062600">
              <w:rPr>
                <w:rFonts w:ascii="Times New Roman" w:hAnsi="Times New Roman"/>
                <w:sz w:val="24"/>
                <w:szCs w:val="24"/>
              </w:rPr>
              <w:t>Variable</w:t>
            </w:r>
          </w:p>
        </w:tc>
        <w:tc>
          <w:tcPr>
            <w:tcW w:w="810" w:type="dxa"/>
            <w:tcBorders>
              <w:top w:val="double" w:sz="4" w:space="0" w:color="auto"/>
              <w:left w:val="nil"/>
              <w:bottom w:val="single" w:sz="10" w:space="0" w:color="auto"/>
              <w:right w:val="nil"/>
            </w:tcBorders>
          </w:tcPr>
          <w:p w14:paraId="101204C6"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Obs</w:t>
            </w:r>
          </w:p>
        </w:tc>
        <w:tc>
          <w:tcPr>
            <w:tcW w:w="1260" w:type="dxa"/>
            <w:tcBorders>
              <w:top w:val="double" w:sz="4" w:space="0" w:color="auto"/>
              <w:left w:val="nil"/>
              <w:bottom w:val="single" w:sz="10" w:space="0" w:color="auto"/>
              <w:right w:val="nil"/>
            </w:tcBorders>
          </w:tcPr>
          <w:p w14:paraId="1E4DDE92"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 xml:space="preserve"> Mean</w:t>
            </w:r>
          </w:p>
        </w:tc>
        <w:tc>
          <w:tcPr>
            <w:tcW w:w="1260" w:type="dxa"/>
            <w:tcBorders>
              <w:top w:val="double" w:sz="4" w:space="0" w:color="auto"/>
              <w:left w:val="nil"/>
              <w:bottom w:val="single" w:sz="10" w:space="0" w:color="auto"/>
              <w:right w:val="nil"/>
            </w:tcBorders>
          </w:tcPr>
          <w:p w14:paraId="2C605B2F"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 xml:space="preserve"> Std. Dev.</w:t>
            </w:r>
          </w:p>
        </w:tc>
        <w:tc>
          <w:tcPr>
            <w:tcW w:w="900" w:type="dxa"/>
            <w:tcBorders>
              <w:top w:val="double" w:sz="4" w:space="0" w:color="auto"/>
              <w:left w:val="nil"/>
              <w:bottom w:val="single" w:sz="10" w:space="0" w:color="auto"/>
              <w:right w:val="nil"/>
            </w:tcBorders>
          </w:tcPr>
          <w:p w14:paraId="0796F33E"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 xml:space="preserve"> Min</w:t>
            </w:r>
          </w:p>
        </w:tc>
        <w:tc>
          <w:tcPr>
            <w:tcW w:w="958" w:type="dxa"/>
            <w:tcBorders>
              <w:top w:val="double" w:sz="4" w:space="0" w:color="auto"/>
              <w:left w:val="nil"/>
              <w:bottom w:val="single" w:sz="10" w:space="0" w:color="auto"/>
              <w:right w:val="nil"/>
            </w:tcBorders>
          </w:tcPr>
          <w:p w14:paraId="44FE4AD8"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 xml:space="preserve"> Max</w:t>
            </w:r>
          </w:p>
        </w:tc>
      </w:tr>
      <w:tr w:rsidR="00842E9E" w:rsidRPr="00062600" w14:paraId="457D0D87" w14:textId="77777777" w:rsidTr="00CF360E">
        <w:tc>
          <w:tcPr>
            <w:tcW w:w="4320" w:type="dxa"/>
            <w:tcBorders>
              <w:top w:val="nil"/>
              <w:left w:val="nil"/>
              <w:bottom w:val="nil"/>
              <w:right w:val="nil"/>
            </w:tcBorders>
          </w:tcPr>
          <w:p w14:paraId="4EDDFD58" w14:textId="77777777" w:rsidR="00842E9E" w:rsidRPr="00062600" w:rsidRDefault="00842E9E" w:rsidP="00CF360E">
            <w:pPr>
              <w:widowControl w:val="0"/>
              <w:autoSpaceDE w:val="0"/>
              <w:autoSpaceDN w:val="0"/>
              <w:adjustRightInd w:val="0"/>
              <w:spacing w:after="0" w:line="240" w:lineRule="auto"/>
              <w:rPr>
                <w:rFonts w:ascii="Times New Roman" w:hAnsi="Times New Roman"/>
                <w:sz w:val="24"/>
                <w:szCs w:val="24"/>
              </w:rPr>
            </w:pPr>
            <w:r w:rsidRPr="00062600">
              <w:rPr>
                <w:rFonts w:ascii="Times New Roman" w:hAnsi="Times New Roman"/>
                <w:sz w:val="24"/>
                <w:szCs w:val="24"/>
              </w:rPr>
              <w:t>Average Yield (Maunds)</w:t>
            </w:r>
          </w:p>
        </w:tc>
        <w:tc>
          <w:tcPr>
            <w:tcW w:w="810" w:type="dxa"/>
            <w:tcBorders>
              <w:top w:val="nil"/>
              <w:left w:val="nil"/>
              <w:bottom w:val="nil"/>
              <w:right w:val="nil"/>
            </w:tcBorders>
          </w:tcPr>
          <w:p w14:paraId="354D046B"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938</w:t>
            </w:r>
          </w:p>
        </w:tc>
        <w:tc>
          <w:tcPr>
            <w:tcW w:w="1260" w:type="dxa"/>
            <w:tcBorders>
              <w:top w:val="nil"/>
              <w:left w:val="nil"/>
              <w:bottom w:val="nil"/>
              <w:right w:val="nil"/>
            </w:tcBorders>
            <w:vAlign w:val="center"/>
          </w:tcPr>
          <w:p w14:paraId="66AF427A"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116BEE">
              <w:rPr>
                <w:rFonts w:ascii="Times New Roman" w:hAnsi="Times New Roman"/>
                <w:sz w:val="24"/>
                <w:szCs w:val="24"/>
              </w:rPr>
              <w:t>40.65</w:t>
            </w:r>
          </w:p>
        </w:tc>
        <w:tc>
          <w:tcPr>
            <w:tcW w:w="1260" w:type="dxa"/>
            <w:tcBorders>
              <w:top w:val="nil"/>
              <w:left w:val="nil"/>
              <w:bottom w:val="nil"/>
              <w:right w:val="nil"/>
            </w:tcBorders>
            <w:vAlign w:val="center"/>
          </w:tcPr>
          <w:p w14:paraId="6C9638B4"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E5174">
              <w:rPr>
                <w:rFonts w:ascii="Times New Roman" w:hAnsi="Times New Roman"/>
                <w:sz w:val="24"/>
                <w:szCs w:val="24"/>
              </w:rPr>
              <w:t>9.13</w:t>
            </w:r>
          </w:p>
        </w:tc>
        <w:tc>
          <w:tcPr>
            <w:tcW w:w="900" w:type="dxa"/>
            <w:tcBorders>
              <w:top w:val="nil"/>
              <w:left w:val="nil"/>
              <w:bottom w:val="nil"/>
              <w:right w:val="nil"/>
            </w:tcBorders>
          </w:tcPr>
          <w:p w14:paraId="5A0A514B"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11</w:t>
            </w:r>
          </w:p>
        </w:tc>
        <w:tc>
          <w:tcPr>
            <w:tcW w:w="958" w:type="dxa"/>
            <w:tcBorders>
              <w:top w:val="nil"/>
              <w:left w:val="nil"/>
              <w:bottom w:val="nil"/>
              <w:right w:val="nil"/>
            </w:tcBorders>
          </w:tcPr>
          <w:p w14:paraId="58DD867B"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65</w:t>
            </w:r>
          </w:p>
        </w:tc>
      </w:tr>
      <w:tr w:rsidR="00842E9E" w:rsidRPr="00062600" w14:paraId="5D5C6FFE" w14:textId="77777777" w:rsidTr="00CF360E">
        <w:tc>
          <w:tcPr>
            <w:tcW w:w="4320" w:type="dxa"/>
            <w:tcBorders>
              <w:top w:val="nil"/>
              <w:left w:val="nil"/>
              <w:bottom w:val="nil"/>
              <w:right w:val="nil"/>
            </w:tcBorders>
          </w:tcPr>
          <w:p w14:paraId="697CBCA5" w14:textId="77777777" w:rsidR="00842E9E" w:rsidRPr="00062600" w:rsidRDefault="00842E9E" w:rsidP="00CF360E">
            <w:pPr>
              <w:widowControl w:val="0"/>
              <w:autoSpaceDE w:val="0"/>
              <w:autoSpaceDN w:val="0"/>
              <w:adjustRightInd w:val="0"/>
              <w:spacing w:after="0" w:line="240" w:lineRule="auto"/>
              <w:rPr>
                <w:rFonts w:ascii="Times New Roman" w:hAnsi="Times New Roman"/>
                <w:sz w:val="24"/>
                <w:szCs w:val="24"/>
              </w:rPr>
            </w:pPr>
            <w:r w:rsidRPr="00062600">
              <w:rPr>
                <w:rFonts w:ascii="Times New Roman" w:hAnsi="Times New Roman"/>
                <w:sz w:val="24"/>
                <w:szCs w:val="24"/>
              </w:rPr>
              <w:t>Average Revenue (PKR)</w:t>
            </w:r>
          </w:p>
        </w:tc>
        <w:tc>
          <w:tcPr>
            <w:tcW w:w="810" w:type="dxa"/>
            <w:tcBorders>
              <w:top w:val="nil"/>
              <w:left w:val="nil"/>
              <w:bottom w:val="nil"/>
              <w:right w:val="nil"/>
            </w:tcBorders>
          </w:tcPr>
          <w:p w14:paraId="715E0684"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938</w:t>
            </w:r>
          </w:p>
        </w:tc>
        <w:tc>
          <w:tcPr>
            <w:tcW w:w="1260" w:type="dxa"/>
            <w:tcBorders>
              <w:top w:val="nil"/>
              <w:left w:val="nil"/>
              <w:bottom w:val="nil"/>
              <w:right w:val="nil"/>
            </w:tcBorders>
            <w:vAlign w:val="center"/>
          </w:tcPr>
          <w:p w14:paraId="3F2CEA78" w14:textId="2FDE91B3"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E5174">
              <w:rPr>
                <w:rFonts w:ascii="Times New Roman" w:hAnsi="Times New Roman"/>
                <w:sz w:val="24"/>
                <w:szCs w:val="24"/>
              </w:rPr>
              <w:t>149</w:t>
            </w:r>
            <w:r w:rsidR="00650839">
              <w:rPr>
                <w:rFonts w:ascii="Times New Roman" w:hAnsi="Times New Roman"/>
                <w:sz w:val="24"/>
                <w:szCs w:val="24"/>
              </w:rPr>
              <w:t>,</w:t>
            </w:r>
            <w:r w:rsidRPr="000E5174">
              <w:rPr>
                <w:rFonts w:ascii="Times New Roman" w:hAnsi="Times New Roman"/>
                <w:sz w:val="24"/>
                <w:szCs w:val="24"/>
              </w:rPr>
              <w:t>855</w:t>
            </w:r>
          </w:p>
        </w:tc>
        <w:tc>
          <w:tcPr>
            <w:tcW w:w="1260" w:type="dxa"/>
            <w:tcBorders>
              <w:top w:val="nil"/>
              <w:left w:val="nil"/>
              <w:bottom w:val="nil"/>
              <w:right w:val="nil"/>
            </w:tcBorders>
            <w:vAlign w:val="center"/>
          </w:tcPr>
          <w:p w14:paraId="392BC274" w14:textId="366B3710"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E5174">
              <w:rPr>
                <w:rFonts w:ascii="Times New Roman" w:hAnsi="Times New Roman"/>
                <w:sz w:val="24"/>
                <w:szCs w:val="24"/>
              </w:rPr>
              <w:t>37</w:t>
            </w:r>
            <w:r w:rsidR="00650839">
              <w:rPr>
                <w:rFonts w:ascii="Times New Roman" w:hAnsi="Times New Roman"/>
                <w:sz w:val="24"/>
                <w:szCs w:val="24"/>
              </w:rPr>
              <w:t>,</w:t>
            </w:r>
            <w:r w:rsidRPr="000E5174">
              <w:rPr>
                <w:rFonts w:ascii="Times New Roman" w:hAnsi="Times New Roman"/>
                <w:sz w:val="24"/>
                <w:szCs w:val="24"/>
              </w:rPr>
              <w:t>550</w:t>
            </w:r>
          </w:p>
        </w:tc>
        <w:tc>
          <w:tcPr>
            <w:tcW w:w="900" w:type="dxa"/>
            <w:tcBorders>
              <w:top w:val="nil"/>
              <w:left w:val="nil"/>
              <w:bottom w:val="nil"/>
              <w:right w:val="nil"/>
            </w:tcBorders>
          </w:tcPr>
          <w:p w14:paraId="5ECFB335" w14:textId="3F386BE2"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48</w:t>
            </w:r>
            <w:r w:rsidR="00650839">
              <w:rPr>
                <w:rFonts w:ascii="Times New Roman" w:hAnsi="Times New Roman"/>
                <w:sz w:val="24"/>
                <w:szCs w:val="24"/>
              </w:rPr>
              <w:t>,</w:t>
            </w:r>
            <w:r w:rsidRPr="00062600">
              <w:rPr>
                <w:rFonts w:ascii="Times New Roman" w:hAnsi="Times New Roman"/>
                <w:sz w:val="24"/>
                <w:szCs w:val="24"/>
              </w:rPr>
              <w:t>400</w:t>
            </w:r>
          </w:p>
        </w:tc>
        <w:tc>
          <w:tcPr>
            <w:tcW w:w="958" w:type="dxa"/>
            <w:tcBorders>
              <w:top w:val="nil"/>
              <w:left w:val="nil"/>
              <w:bottom w:val="nil"/>
              <w:right w:val="nil"/>
            </w:tcBorders>
          </w:tcPr>
          <w:p w14:paraId="611AD4A4" w14:textId="06020196" w:rsidR="00842E9E" w:rsidRPr="00062600" w:rsidRDefault="00842E9E" w:rsidP="00650839">
            <w:pPr>
              <w:widowControl w:val="0"/>
              <w:autoSpaceDE w:val="0"/>
              <w:autoSpaceDN w:val="0"/>
              <w:adjustRightInd w:val="0"/>
              <w:spacing w:after="0" w:line="240" w:lineRule="auto"/>
              <w:ind w:left="-153"/>
              <w:jc w:val="right"/>
              <w:rPr>
                <w:rFonts w:ascii="Times New Roman" w:hAnsi="Times New Roman"/>
                <w:sz w:val="24"/>
                <w:szCs w:val="24"/>
              </w:rPr>
            </w:pPr>
            <w:r w:rsidRPr="00062600">
              <w:rPr>
                <w:rFonts w:ascii="Times New Roman" w:hAnsi="Times New Roman"/>
                <w:sz w:val="24"/>
                <w:szCs w:val="24"/>
              </w:rPr>
              <w:t>260</w:t>
            </w:r>
            <w:r w:rsidR="00650839">
              <w:rPr>
                <w:rFonts w:ascii="Times New Roman" w:hAnsi="Times New Roman"/>
                <w:sz w:val="24"/>
                <w:szCs w:val="24"/>
              </w:rPr>
              <w:t>,</w:t>
            </w:r>
            <w:r w:rsidRPr="00062600">
              <w:rPr>
                <w:rFonts w:ascii="Times New Roman" w:hAnsi="Times New Roman"/>
                <w:sz w:val="24"/>
                <w:szCs w:val="24"/>
              </w:rPr>
              <w:t>000</w:t>
            </w:r>
          </w:p>
        </w:tc>
      </w:tr>
      <w:tr w:rsidR="00842E9E" w:rsidRPr="00062600" w14:paraId="4FDE8A84" w14:textId="77777777" w:rsidTr="00CF360E">
        <w:tc>
          <w:tcPr>
            <w:tcW w:w="4320" w:type="dxa"/>
            <w:tcBorders>
              <w:top w:val="nil"/>
              <w:left w:val="nil"/>
              <w:bottom w:val="nil"/>
              <w:right w:val="nil"/>
            </w:tcBorders>
          </w:tcPr>
          <w:p w14:paraId="3E414A00" w14:textId="77777777" w:rsidR="00842E9E" w:rsidRPr="00062600" w:rsidRDefault="00842E9E" w:rsidP="00CF360E">
            <w:pPr>
              <w:widowControl w:val="0"/>
              <w:autoSpaceDE w:val="0"/>
              <w:autoSpaceDN w:val="0"/>
              <w:adjustRightInd w:val="0"/>
              <w:spacing w:after="0" w:line="240" w:lineRule="auto"/>
              <w:rPr>
                <w:rFonts w:ascii="Times New Roman" w:hAnsi="Times New Roman"/>
                <w:sz w:val="24"/>
                <w:szCs w:val="24"/>
              </w:rPr>
            </w:pPr>
            <w:r w:rsidRPr="00062600">
              <w:rPr>
                <w:rFonts w:ascii="Times New Roman" w:hAnsi="Times New Roman"/>
                <w:sz w:val="24"/>
                <w:szCs w:val="24"/>
              </w:rPr>
              <w:t>Expenditures per Acre (PKR)\</w:t>
            </w:r>
          </w:p>
        </w:tc>
        <w:tc>
          <w:tcPr>
            <w:tcW w:w="810" w:type="dxa"/>
            <w:tcBorders>
              <w:top w:val="nil"/>
              <w:left w:val="nil"/>
              <w:bottom w:val="nil"/>
              <w:right w:val="nil"/>
            </w:tcBorders>
          </w:tcPr>
          <w:p w14:paraId="69C0BCF6"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938</w:t>
            </w:r>
          </w:p>
        </w:tc>
        <w:tc>
          <w:tcPr>
            <w:tcW w:w="1260" w:type="dxa"/>
            <w:tcBorders>
              <w:top w:val="nil"/>
              <w:left w:val="nil"/>
              <w:bottom w:val="nil"/>
              <w:right w:val="nil"/>
            </w:tcBorders>
            <w:vAlign w:val="center"/>
          </w:tcPr>
          <w:p w14:paraId="221E16D7" w14:textId="1DFF7B25"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E5174">
              <w:rPr>
                <w:rFonts w:ascii="Times New Roman" w:hAnsi="Times New Roman"/>
                <w:sz w:val="24"/>
                <w:szCs w:val="24"/>
              </w:rPr>
              <w:t>78</w:t>
            </w:r>
            <w:r w:rsidR="00650839">
              <w:rPr>
                <w:rFonts w:ascii="Times New Roman" w:hAnsi="Times New Roman"/>
                <w:sz w:val="24"/>
                <w:szCs w:val="24"/>
              </w:rPr>
              <w:t>,</w:t>
            </w:r>
            <w:r w:rsidRPr="000E5174">
              <w:rPr>
                <w:rFonts w:ascii="Times New Roman" w:hAnsi="Times New Roman"/>
                <w:sz w:val="24"/>
                <w:szCs w:val="24"/>
              </w:rPr>
              <w:t>918</w:t>
            </w:r>
          </w:p>
        </w:tc>
        <w:tc>
          <w:tcPr>
            <w:tcW w:w="1260" w:type="dxa"/>
            <w:tcBorders>
              <w:top w:val="nil"/>
              <w:left w:val="nil"/>
              <w:bottom w:val="nil"/>
              <w:right w:val="nil"/>
            </w:tcBorders>
            <w:vAlign w:val="center"/>
          </w:tcPr>
          <w:p w14:paraId="775EF80A" w14:textId="46B6861B"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E5174">
              <w:rPr>
                <w:rFonts w:ascii="Times New Roman" w:hAnsi="Times New Roman"/>
                <w:sz w:val="24"/>
                <w:szCs w:val="24"/>
              </w:rPr>
              <w:t>55</w:t>
            </w:r>
            <w:r w:rsidR="00650839">
              <w:rPr>
                <w:rFonts w:ascii="Times New Roman" w:hAnsi="Times New Roman"/>
                <w:sz w:val="24"/>
                <w:szCs w:val="24"/>
              </w:rPr>
              <w:t>,</w:t>
            </w:r>
            <w:r w:rsidRPr="000E5174">
              <w:rPr>
                <w:rFonts w:ascii="Times New Roman" w:hAnsi="Times New Roman"/>
                <w:sz w:val="24"/>
                <w:szCs w:val="24"/>
              </w:rPr>
              <w:t>722</w:t>
            </w:r>
          </w:p>
        </w:tc>
        <w:tc>
          <w:tcPr>
            <w:tcW w:w="900" w:type="dxa"/>
            <w:tcBorders>
              <w:top w:val="nil"/>
              <w:left w:val="nil"/>
              <w:bottom w:val="nil"/>
              <w:right w:val="nil"/>
            </w:tcBorders>
          </w:tcPr>
          <w:p w14:paraId="115E91D8"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9600</w:t>
            </w:r>
          </w:p>
        </w:tc>
        <w:tc>
          <w:tcPr>
            <w:tcW w:w="958" w:type="dxa"/>
            <w:tcBorders>
              <w:top w:val="nil"/>
              <w:left w:val="nil"/>
              <w:bottom w:val="nil"/>
              <w:right w:val="nil"/>
            </w:tcBorders>
          </w:tcPr>
          <w:p w14:paraId="740DC8D5" w14:textId="1ACCC8E4" w:rsidR="00842E9E" w:rsidRPr="00062600" w:rsidRDefault="00842E9E" w:rsidP="00650839">
            <w:pPr>
              <w:widowControl w:val="0"/>
              <w:autoSpaceDE w:val="0"/>
              <w:autoSpaceDN w:val="0"/>
              <w:adjustRightInd w:val="0"/>
              <w:spacing w:after="0" w:line="240" w:lineRule="auto"/>
              <w:ind w:left="-153"/>
              <w:jc w:val="right"/>
              <w:rPr>
                <w:rFonts w:ascii="Times New Roman" w:hAnsi="Times New Roman"/>
                <w:sz w:val="24"/>
                <w:szCs w:val="24"/>
              </w:rPr>
            </w:pPr>
            <w:r w:rsidRPr="00062600">
              <w:rPr>
                <w:rFonts w:ascii="Times New Roman" w:hAnsi="Times New Roman"/>
                <w:sz w:val="24"/>
                <w:szCs w:val="24"/>
              </w:rPr>
              <w:t>790</w:t>
            </w:r>
            <w:r w:rsidR="00650839">
              <w:rPr>
                <w:rFonts w:ascii="Times New Roman" w:hAnsi="Times New Roman"/>
                <w:sz w:val="24"/>
                <w:szCs w:val="24"/>
              </w:rPr>
              <w:t>,</w:t>
            </w:r>
            <w:r w:rsidRPr="00062600">
              <w:rPr>
                <w:rFonts w:ascii="Times New Roman" w:hAnsi="Times New Roman"/>
                <w:sz w:val="24"/>
                <w:szCs w:val="24"/>
              </w:rPr>
              <w:t>076</w:t>
            </w:r>
          </w:p>
        </w:tc>
      </w:tr>
      <w:tr w:rsidR="00842E9E" w:rsidRPr="00062600" w14:paraId="3A00E81D" w14:textId="77777777" w:rsidTr="00CF360E">
        <w:tc>
          <w:tcPr>
            <w:tcW w:w="4320" w:type="dxa"/>
            <w:tcBorders>
              <w:top w:val="nil"/>
              <w:left w:val="nil"/>
              <w:bottom w:val="nil"/>
              <w:right w:val="nil"/>
            </w:tcBorders>
          </w:tcPr>
          <w:p w14:paraId="2774BC9A" w14:textId="77777777" w:rsidR="00842E9E" w:rsidRPr="00062600" w:rsidRDefault="00842E9E" w:rsidP="00CF360E">
            <w:pPr>
              <w:widowControl w:val="0"/>
              <w:autoSpaceDE w:val="0"/>
              <w:autoSpaceDN w:val="0"/>
              <w:adjustRightInd w:val="0"/>
              <w:spacing w:after="0" w:line="240" w:lineRule="auto"/>
              <w:rPr>
                <w:rFonts w:ascii="Times New Roman" w:hAnsi="Times New Roman"/>
                <w:sz w:val="24"/>
                <w:szCs w:val="24"/>
              </w:rPr>
            </w:pPr>
            <w:r w:rsidRPr="00062600">
              <w:rPr>
                <w:rFonts w:ascii="Times New Roman" w:hAnsi="Times New Roman"/>
                <w:sz w:val="24"/>
                <w:szCs w:val="24"/>
              </w:rPr>
              <w:t>Land Size (Acres)</w:t>
            </w:r>
          </w:p>
        </w:tc>
        <w:tc>
          <w:tcPr>
            <w:tcW w:w="810" w:type="dxa"/>
            <w:tcBorders>
              <w:top w:val="nil"/>
              <w:left w:val="nil"/>
              <w:bottom w:val="nil"/>
              <w:right w:val="nil"/>
            </w:tcBorders>
          </w:tcPr>
          <w:p w14:paraId="447420D5"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938</w:t>
            </w:r>
          </w:p>
        </w:tc>
        <w:tc>
          <w:tcPr>
            <w:tcW w:w="1260" w:type="dxa"/>
            <w:tcBorders>
              <w:top w:val="nil"/>
              <w:left w:val="nil"/>
              <w:bottom w:val="nil"/>
              <w:right w:val="nil"/>
            </w:tcBorders>
            <w:vAlign w:val="center"/>
          </w:tcPr>
          <w:p w14:paraId="361C70C2"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E5174">
              <w:rPr>
                <w:rFonts w:ascii="Times New Roman" w:hAnsi="Times New Roman"/>
                <w:sz w:val="24"/>
                <w:szCs w:val="24"/>
              </w:rPr>
              <w:t>16.79</w:t>
            </w:r>
          </w:p>
        </w:tc>
        <w:tc>
          <w:tcPr>
            <w:tcW w:w="1260" w:type="dxa"/>
            <w:tcBorders>
              <w:top w:val="nil"/>
              <w:left w:val="nil"/>
              <w:bottom w:val="nil"/>
              <w:right w:val="nil"/>
            </w:tcBorders>
            <w:vAlign w:val="center"/>
          </w:tcPr>
          <w:p w14:paraId="7C1E9319"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E5174">
              <w:rPr>
                <w:rFonts w:ascii="Times New Roman" w:hAnsi="Times New Roman"/>
                <w:sz w:val="24"/>
                <w:szCs w:val="24"/>
              </w:rPr>
              <w:t>9.55</w:t>
            </w:r>
          </w:p>
        </w:tc>
        <w:tc>
          <w:tcPr>
            <w:tcW w:w="900" w:type="dxa"/>
            <w:tcBorders>
              <w:top w:val="nil"/>
              <w:left w:val="nil"/>
              <w:bottom w:val="nil"/>
              <w:right w:val="nil"/>
            </w:tcBorders>
          </w:tcPr>
          <w:p w14:paraId="3BFE1101"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5</w:t>
            </w:r>
          </w:p>
        </w:tc>
        <w:tc>
          <w:tcPr>
            <w:tcW w:w="958" w:type="dxa"/>
            <w:tcBorders>
              <w:top w:val="nil"/>
              <w:left w:val="nil"/>
              <w:bottom w:val="nil"/>
              <w:right w:val="nil"/>
            </w:tcBorders>
          </w:tcPr>
          <w:p w14:paraId="1CDF34FF"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30</w:t>
            </w:r>
          </w:p>
        </w:tc>
      </w:tr>
      <w:tr w:rsidR="00842E9E" w:rsidRPr="00062600" w14:paraId="4D5B6D1A" w14:textId="77777777" w:rsidTr="00CF360E">
        <w:tc>
          <w:tcPr>
            <w:tcW w:w="4320" w:type="dxa"/>
            <w:tcBorders>
              <w:top w:val="nil"/>
              <w:left w:val="nil"/>
              <w:bottom w:val="nil"/>
              <w:right w:val="nil"/>
            </w:tcBorders>
          </w:tcPr>
          <w:p w14:paraId="4FD57355" w14:textId="77777777" w:rsidR="00842E9E" w:rsidRPr="00062600" w:rsidRDefault="00842E9E" w:rsidP="00CF360E">
            <w:pPr>
              <w:widowControl w:val="0"/>
              <w:autoSpaceDE w:val="0"/>
              <w:autoSpaceDN w:val="0"/>
              <w:adjustRightInd w:val="0"/>
              <w:spacing w:after="0" w:line="240" w:lineRule="auto"/>
              <w:rPr>
                <w:rFonts w:ascii="Times New Roman" w:hAnsi="Times New Roman"/>
                <w:sz w:val="24"/>
                <w:szCs w:val="24"/>
              </w:rPr>
            </w:pPr>
            <w:r w:rsidRPr="00062600">
              <w:rPr>
                <w:rFonts w:ascii="Times New Roman" w:hAnsi="Times New Roman"/>
                <w:sz w:val="24"/>
                <w:szCs w:val="24"/>
              </w:rPr>
              <w:t>Total Farming Experience</w:t>
            </w:r>
          </w:p>
        </w:tc>
        <w:tc>
          <w:tcPr>
            <w:tcW w:w="810" w:type="dxa"/>
            <w:tcBorders>
              <w:top w:val="nil"/>
              <w:left w:val="nil"/>
              <w:bottom w:val="nil"/>
              <w:right w:val="nil"/>
            </w:tcBorders>
          </w:tcPr>
          <w:p w14:paraId="4AB652B4"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938</w:t>
            </w:r>
          </w:p>
        </w:tc>
        <w:tc>
          <w:tcPr>
            <w:tcW w:w="1260" w:type="dxa"/>
            <w:tcBorders>
              <w:top w:val="nil"/>
              <w:left w:val="nil"/>
              <w:bottom w:val="nil"/>
              <w:right w:val="nil"/>
            </w:tcBorders>
            <w:vAlign w:val="center"/>
          </w:tcPr>
          <w:p w14:paraId="4F8FA087"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E5174">
              <w:rPr>
                <w:rFonts w:ascii="Times New Roman" w:hAnsi="Times New Roman"/>
                <w:sz w:val="24"/>
                <w:szCs w:val="24"/>
              </w:rPr>
              <w:t>22.19</w:t>
            </w:r>
          </w:p>
        </w:tc>
        <w:tc>
          <w:tcPr>
            <w:tcW w:w="1260" w:type="dxa"/>
            <w:tcBorders>
              <w:top w:val="nil"/>
              <w:left w:val="nil"/>
              <w:bottom w:val="nil"/>
              <w:right w:val="nil"/>
            </w:tcBorders>
            <w:vAlign w:val="center"/>
          </w:tcPr>
          <w:p w14:paraId="540E2C6A"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E5174">
              <w:rPr>
                <w:rFonts w:ascii="Times New Roman" w:hAnsi="Times New Roman"/>
                <w:sz w:val="24"/>
                <w:szCs w:val="24"/>
              </w:rPr>
              <w:t>13.93</w:t>
            </w:r>
          </w:p>
        </w:tc>
        <w:tc>
          <w:tcPr>
            <w:tcW w:w="900" w:type="dxa"/>
            <w:tcBorders>
              <w:top w:val="nil"/>
              <w:left w:val="nil"/>
              <w:bottom w:val="nil"/>
              <w:right w:val="nil"/>
            </w:tcBorders>
          </w:tcPr>
          <w:p w14:paraId="3ECAC263"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3</w:t>
            </w:r>
          </w:p>
        </w:tc>
        <w:tc>
          <w:tcPr>
            <w:tcW w:w="958" w:type="dxa"/>
            <w:tcBorders>
              <w:top w:val="nil"/>
              <w:left w:val="nil"/>
              <w:bottom w:val="nil"/>
              <w:right w:val="nil"/>
            </w:tcBorders>
          </w:tcPr>
          <w:p w14:paraId="03902EAE"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50</w:t>
            </w:r>
          </w:p>
        </w:tc>
      </w:tr>
      <w:tr w:rsidR="00842E9E" w:rsidRPr="00062600" w14:paraId="792F37D6" w14:textId="77777777" w:rsidTr="00CF360E">
        <w:tc>
          <w:tcPr>
            <w:tcW w:w="4320" w:type="dxa"/>
            <w:tcBorders>
              <w:top w:val="nil"/>
              <w:left w:val="nil"/>
              <w:bottom w:val="nil"/>
              <w:right w:val="nil"/>
            </w:tcBorders>
          </w:tcPr>
          <w:p w14:paraId="47755882" w14:textId="77777777" w:rsidR="00842E9E" w:rsidRPr="00062600" w:rsidRDefault="00842E9E" w:rsidP="00CF360E">
            <w:pPr>
              <w:widowControl w:val="0"/>
              <w:autoSpaceDE w:val="0"/>
              <w:autoSpaceDN w:val="0"/>
              <w:adjustRightInd w:val="0"/>
              <w:spacing w:after="0" w:line="240" w:lineRule="auto"/>
              <w:rPr>
                <w:rFonts w:ascii="Times New Roman" w:hAnsi="Times New Roman"/>
                <w:sz w:val="24"/>
                <w:szCs w:val="24"/>
              </w:rPr>
            </w:pPr>
            <w:r w:rsidRPr="00062600">
              <w:rPr>
                <w:rFonts w:ascii="Times New Roman" w:hAnsi="Times New Roman"/>
                <w:sz w:val="24"/>
                <w:szCs w:val="24"/>
              </w:rPr>
              <w:t>Number of Agricultural Machinery</w:t>
            </w:r>
          </w:p>
        </w:tc>
        <w:tc>
          <w:tcPr>
            <w:tcW w:w="810" w:type="dxa"/>
            <w:tcBorders>
              <w:top w:val="nil"/>
              <w:left w:val="nil"/>
              <w:bottom w:val="nil"/>
              <w:right w:val="nil"/>
            </w:tcBorders>
          </w:tcPr>
          <w:p w14:paraId="7BD159CD"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938</w:t>
            </w:r>
          </w:p>
        </w:tc>
        <w:tc>
          <w:tcPr>
            <w:tcW w:w="1260" w:type="dxa"/>
            <w:tcBorders>
              <w:top w:val="nil"/>
              <w:left w:val="nil"/>
              <w:bottom w:val="nil"/>
              <w:right w:val="nil"/>
            </w:tcBorders>
            <w:vAlign w:val="center"/>
          </w:tcPr>
          <w:p w14:paraId="296F00DD"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E5174">
              <w:rPr>
                <w:rFonts w:ascii="Times New Roman" w:hAnsi="Times New Roman"/>
                <w:sz w:val="24"/>
                <w:szCs w:val="24"/>
              </w:rPr>
              <w:t>3.37</w:t>
            </w:r>
          </w:p>
        </w:tc>
        <w:tc>
          <w:tcPr>
            <w:tcW w:w="1260" w:type="dxa"/>
            <w:tcBorders>
              <w:top w:val="nil"/>
              <w:left w:val="nil"/>
              <w:bottom w:val="nil"/>
              <w:right w:val="nil"/>
            </w:tcBorders>
            <w:vAlign w:val="center"/>
          </w:tcPr>
          <w:p w14:paraId="2280EDA3"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E5174">
              <w:rPr>
                <w:rFonts w:ascii="Times New Roman" w:hAnsi="Times New Roman"/>
                <w:sz w:val="24"/>
                <w:szCs w:val="24"/>
              </w:rPr>
              <w:t>2.14</w:t>
            </w:r>
          </w:p>
        </w:tc>
        <w:tc>
          <w:tcPr>
            <w:tcW w:w="900" w:type="dxa"/>
            <w:tcBorders>
              <w:top w:val="nil"/>
              <w:left w:val="nil"/>
              <w:bottom w:val="nil"/>
              <w:right w:val="nil"/>
            </w:tcBorders>
          </w:tcPr>
          <w:p w14:paraId="47294767"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0</w:t>
            </w:r>
          </w:p>
        </w:tc>
        <w:tc>
          <w:tcPr>
            <w:tcW w:w="958" w:type="dxa"/>
            <w:tcBorders>
              <w:top w:val="nil"/>
              <w:left w:val="nil"/>
              <w:bottom w:val="nil"/>
              <w:right w:val="nil"/>
            </w:tcBorders>
          </w:tcPr>
          <w:p w14:paraId="15A5154F"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8</w:t>
            </w:r>
          </w:p>
        </w:tc>
      </w:tr>
      <w:tr w:rsidR="00842E9E" w:rsidRPr="00062600" w14:paraId="68A76FE6" w14:textId="77777777" w:rsidTr="00CF360E">
        <w:tc>
          <w:tcPr>
            <w:tcW w:w="4320" w:type="dxa"/>
            <w:tcBorders>
              <w:top w:val="nil"/>
              <w:left w:val="nil"/>
              <w:bottom w:val="nil"/>
              <w:right w:val="nil"/>
            </w:tcBorders>
          </w:tcPr>
          <w:p w14:paraId="237DF92A" w14:textId="77777777" w:rsidR="00842E9E" w:rsidRPr="00062600" w:rsidRDefault="00842E9E" w:rsidP="00CF360E">
            <w:pPr>
              <w:widowControl w:val="0"/>
              <w:autoSpaceDE w:val="0"/>
              <w:autoSpaceDN w:val="0"/>
              <w:adjustRightInd w:val="0"/>
              <w:spacing w:after="0" w:line="240" w:lineRule="auto"/>
              <w:rPr>
                <w:rFonts w:ascii="Times New Roman" w:hAnsi="Times New Roman"/>
                <w:sz w:val="24"/>
                <w:szCs w:val="24"/>
              </w:rPr>
            </w:pPr>
            <w:r w:rsidRPr="00062600">
              <w:rPr>
                <w:rFonts w:ascii="Times New Roman" w:hAnsi="Times New Roman"/>
                <w:sz w:val="24"/>
                <w:szCs w:val="24"/>
              </w:rPr>
              <w:t>Farmer Family Size (Members)</w:t>
            </w:r>
          </w:p>
        </w:tc>
        <w:tc>
          <w:tcPr>
            <w:tcW w:w="810" w:type="dxa"/>
            <w:tcBorders>
              <w:top w:val="nil"/>
              <w:left w:val="nil"/>
              <w:bottom w:val="nil"/>
              <w:right w:val="nil"/>
            </w:tcBorders>
          </w:tcPr>
          <w:p w14:paraId="32CC93CE"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938</w:t>
            </w:r>
          </w:p>
        </w:tc>
        <w:tc>
          <w:tcPr>
            <w:tcW w:w="1260" w:type="dxa"/>
            <w:tcBorders>
              <w:top w:val="nil"/>
              <w:left w:val="nil"/>
              <w:bottom w:val="nil"/>
              <w:right w:val="nil"/>
            </w:tcBorders>
            <w:vAlign w:val="center"/>
          </w:tcPr>
          <w:p w14:paraId="6D4F0D9D"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E5174">
              <w:rPr>
                <w:rFonts w:ascii="Times New Roman" w:hAnsi="Times New Roman"/>
                <w:sz w:val="24"/>
                <w:szCs w:val="24"/>
              </w:rPr>
              <w:t>9.83</w:t>
            </w:r>
          </w:p>
        </w:tc>
        <w:tc>
          <w:tcPr>
            <w:tcW w:w="1260" w:type="dxa"/>
            <w:tcBorders>
              <w:top w:val="nil"/>
              <w:left w:val="nil"/>
              <w:bottom w:val="nil"/>
              <w:right w:val="nil"/>
            </w:tcBorders>
            <w:vAlign w:val="center"/>
          </w:tcPr>
          <w:p w14:paraId="0CCA40B1"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E5174">
              <w:rPr>
                <w:rFonts w:ascii="Times New Roman" w:hAnsi="Times New Roman"/>
                <w:sz w:val="24"/>
                <w:szCs w:val="24"/>
              </w:rPr>
              <w:t>4.50</w:t>
            </w:r>
          </w:p>
        </w:tc>
        <w:tc>
          <w:tcPr>
            <w:tcW w:w="900" w:type="dxa"/>
            <w:tcBorders>
              <w:top w:val="nil"/>
              <w:left w:val="nil"/>
              <w:bottom w:val="nil"/>
              <w:right w:val="nil"/>
            </w:tcBorders>
          </w:tcPr>
          <w:p w14:paraId="46207522"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2</w:t>
            </w:r>
          </w:p>
        </w:tc>
        <w:tc>
          <w:tcPr>
            <w:tcW w:w="958" w:type="dxa"/>
            <w:tcBorders>
              <w:top w:val="nil"/>
              <w:left w:val="nil"/>
              <w:bottom w:val="nil"/>
              <w:right w:val="nil"/>
            </w:tcBorders>
          </w:tcPr>
          <w:p w14:paraId="663A60FB"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35</w:t>
            </w:r>
          </w:p>
        </w:tc>
      </w:tr>
      <w:tr w:rsidR="00842E9E" w:rsidRPr="00062600" w14:paraId="6B7D249B" w14:textId="77777777" w:rsidTr="00CF360E">
        <w:tc>
          <w:tcPr>
            <w:tcW w:w="4320" w:type="dxa"/>
            <w:tcBorders>
              <w:top w:val="nil"/>
              <w:left w:val="nil"/>
              <w:bottom w:val="nil"/>
              <w:right w:val="nil"/>
            </w:tcBorders>
          </w:tcPr>
          <w:p w14:paraId="7A7CA7E9" w14:textId="77777777" w:rsidR="00842E9E" w:rsidRPr="00062600" w:rsidRDefault="00842E9E" w:rsidP="00CF360E">
            <w:pPr>
              <w:widowControl w:val="0"/>
              <w:autoSpaceDE w:val="0"/>
              <w:autoSpaceDN w:val="0"/>
              <w:adjustRightInd w:val="0"/>
              <w:spacing w:after="0" w:line="240" w:lineRule="auto"/>
              <w:rPr>
                <w:rFonts w:ascii="Times New Roman" w:hAnsi="Times New Roman"/>
                <w:sz w:val="24"/>
                <w:szCs w:val="24"/>
              </w:rPr>
            </w:pPr>
            <w:r w:rsidRPr="00062600">
              <w:rPr>
                <w:rFonts w:ascii="Times New Roman" w:hAnsi="Times New Roman"/>
                <w:sz w:val="24"/>
                <w:szCs w:val="24"/>
              </w:rPr>
              <w:t>Age</w:t>
            </w:r>
          </w:p>
        </w:tc>
        <w:tc>
          <w:tcPr>
            <w:tcW w:w="810" w:type="dxa"/>
            <w:tcBorders>
              <w:top w:val="nil"/>
              <w:left w:val="nil"/>
              <w:bottom w:val="nil"/>
              <w:right w:val="nil"/>
            </w:tcBorders>
          </w:tcPr>
          <w:p w14:paraId="1B42A24A"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938</w:t>
            </w:r>
          </w:p>
        </w:tc>
        <w:tc>
          <w:tcPr>
            <w:tcW w:w="1260" w:type="dxa"/>
            <w:tcBorders>
              <w:top w:val="nil"/>
              <w:left w:val="nil"/>
              <w:bottom w:val="nil"/>
              <w:right w:val="nil"/>
            </w:tcBorders>
            <w:vAlign w:val="center"/>
          </w:tcPr>
          <w:p w14:paraId="6658A21C"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E5174">
              <w:rPr>
                <w:rFonts w:ascii="Times New Roman" w:hAnsi="Times New Roman"/>
                <w:sz w:val="24"/>
                <w:szCs w:val="24"/>
              </w:rPr>
              <w:t>40.83</w:t>
            </w:r>
          </w:p>
        </w:tc>
        <w:tc>
          <w:tcPr>
            <w:tcW w:w="1260" w:type="dxa"/>
            <w:tcBorders>
              <w:top w:val="nil"/>
              <w:left w:val="nil"/>
              <w:bottom w:val="nil"/>
              <w:right w:val="nil"/>
            </w:tcBorders>
            <w:vAlign w:val="center"/>
          </w:tcPr>
          <w:p w14:paraId="714FF2F9"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E5174">
              <w:rPr>
                <w:rFonts w:ascii="Times New Roman" w:hAnsi="Times New Roman"/>
                <w:sz w:val="24"/>
                <w:szCs w:val="24"/>
              </w:rPr>
              <w:t>13.71</w:t>
            </w:r>
          </w:p>
        </w:tc>
        <w:tc>
          <w:tcPr>
            <w:tcW w:w="900" w:type="dxa"/>
            <w:tcBorders>
              <w:top w:val="nil"/>
              <w:left w:val="nil"/>
              <w:bottom w:val="nil"/>
              <w:right w:val="nil"/>
            </w:tcBorders>
          </w:tcPr>
          <w:p w14:paraId="23291C64"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20</w:t>
            </w:r>
          </w:p>
        </w:tc>
        <w:tc>
          <w:tcPr>
            <w:tcW w:w="958" w:type="dxa"/>
            <w:tcBorders>
              <w:top w:val="nil"/>
              <w:left w:val="nil"/>
              <w:bottom w:val="nil"/>
              <w:right w:val="nil"/>
            </w:tcBorders>
          </w:tcPr>
          <w:p w14:paraId="7B32EB63"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67</w:t>
            </w:r>
          </w:p>
        </w:tc>
      </w:tr>
      <w:tr w:rsidR="00842E9E" w:rsidRPr="00062600" w14:paraId="3FBDEAA0" w14:textId="77777777" w:rsidTr="00CF360E">
        <w:tc>
          <w:tcPr>
            <w:tcW w:w="4320" w:type="dxa"/>
            <w:tcBorders>
              <w:top w:val="nil"/>
              <w:left w:val="nil"/>
              <w:bottom w:val="nil"/>
              <w:right w:val="nil"/>
            </w:tcBorders>
          </w:tcPr>
          <w:p w14:paraId="3AF24106" w14:textId="77777777" w:rsidR="00842E9E" w:rsidRPr="00062600" w:rsidRDefault="00842E9E" w:rsidP="00CF360E">
            <w:pPr>
              <w:widowControl w:val="0"/>
              <w:autoSpaceDE w:val="0"/>
              <w:autoSpaceDN w:val="0"/>
              <w:adjustRightInd w:val="0"/>
              <w:spacing w:after="0" w:line="240" w:lineRule="auto"/>
              <w:rPr>
                <w:rFonts w:ascii="Times New Roman" w:hAnsi="Times New Roman"/>
                <w:sz w:val="24"/>
                <w:szCs w:val="24"/>
              </w:rPr>
            </w:pPr>
            <w:r w:rsidRPr="00062600">
              <w:rPr>
                <w:rFonts w:ascii="Times New Roman" w:hAnsi="Times New Roman"/>
                <w:sz w:val="24"/>
                <w:szCs w:val="24"/>
              </w:rPr>
              <w:t>Farmers’ Education (Years)</w:t>
            </w:r>
          </w:p>
        </w:tc>
        <w:tc>
          <w:tcPr>
            <w:tcW w:w="810" w:type="dxa"/>
            <w:tcBorders>
              <w:top w:val="nil"/>
              <w:left w:val="nil"/>
              <w:bottom w:val="nil"/>
              <w:right w:val="nil"/>
            </w:tcBorders>
          </w:tcPr>
          <w:p w14:paraId="7AB5609D"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938</w:t>
            </w:r>
          </w:p>
        </w:tc>
        <w:tc>
          <w:tcPr>
            <w:tcW w:w="1260" w:type="dxa"/>
            <w:tcBorders>
              <w:top w:val="nil"/>
              <w:left w:val="nil"/>
              <w:bottom w:val="nil"/>
              <w:right w:val="nil"/>
            </w:tcBorders>
            <w:vAlign w:val="center"/>
          </w:tcPr>
          <w:p w14:paraId="1B485448"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E5174">
              <w:rPr>
                <w:rFonts w:ascii="Times New Roman" w:hAnsi="Times New Roman"/>
                <w:sz w:val="24"/>
                <w:szCs w:val="24"/>
              </w:rPr>
              <w:t>4.60</w:t>
            </w:r>
          </w:p>
        </w:tc>
        <w:tc>
          <w:tcPr>
            <w:tcW w:w="1260" w:type="dxa"/>
            <w:tcBorders>
              <w:top w:val="nil"/>
              <w:left w:val="nil"/>
              <w:bottom w:val="nil"/>
              <w:right w:val="nil"/>
            </w:tcBorders>
            <w:vAlign w:val="center"/>
          </w:tcPr>
          <w:p w14:paraId="40D621B4"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E5174">
              <w:rPr>
                <w:rFonts w:ascii="Times New Roman" w:hAnsi="Times New Roman"/>
                <w:sz w:val="24"/>
                <w:szCs w:val="24"/>
              </w:rPr>
              <w:t>1.83</w:t>
            </w:r>
          </w:p>
        </w:tc>
        <w:tc>
          <w:tcPr>
            <w:tcW w:w="900" w:type="dxa"/>
            <w:tcBorders>
              <w:top w:val="nil"/>
              <w:left w:val="nil"/>
              <w:bottom w:val="nil"/>
              <w:right w:val="nil"/>
            </w:tcBorders>
          </w:tcPr>
          <w:p w14:paraId="71D7BE2B"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2</w:t>
            </w:r>
          </w:p>
        </w:tc>
        <w:tc>
          <w:tcPr>
            <w:tcW w:w="958" w:type="dxa"/>
            <w:tcBorders>
              <w:top w:val="nil"/>
              <w:left w:val="nil"/>
              <w:bottom w:val="nil"/>
              <w:right w:val="nil"/>
            </w:tcBorders>
          </w:tcPr>
          <w:p w14:paraId="7CA77845"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8</w:t>
            </w:r>
          </w:p>
        </w:tc>
      </w:tr>
      <w:tr w:rsidR="00842E9E" w:rsidRPr="00062600" w14:paraId="2E240387" w14:textId="77777777" w:rsidTr="00CF360E">
        <w:tc>
          <w:tcPr>
            <w:tcW w:w="4320" w:type="dxa"/>
            <w:tcBorders>
              <w:top w:val="nil"/>
              <w:left w:val="nil"/>
              <w:bottom w:val="nil"/>
              <w:right w:val="nil"/>
            </w:tcBorders>
          </w:tcPr>
          <w:p w14:paraId="73DEC3D4" w14:textId="77777777" w:rsidR="00842E9E" w:rsidRPr="00062600" w:rsidRDefault="00842E9E" w:rsidP="00CF360E">
            <w:pPr>
              <w:widowControl w:val="0"/>
              <w:autoSpaceDE w:val="0"/>
              <w:autoSpaceDN w:val="0"/>
              <w:adjustRightInd w:val="0"/>
              <w:spacing w:after="0" w:line="240" w:lineRule="auto"/>
              <w:rPr>
                <w:rFonts w:ascii="Times New Roman" w:hAnsi="Times New Roman"/>
                <w:sz w:val="24"/>
                <w:szCs w:val="24"/>
              </w:rPr>
            </w:pPr>
            <w:r w:rsidRPr="00062600">
              <w:rPr>
                <w:rFonts w:ascii="Times New Roman" w:hAnsi="Times New Roman"/>
                <w:sz w:val="24"/>
                <w:szCs w:val="24"/>
              </w:rPr>
              <w:t>Marital Status of Farmer (Yes=1)</w:t>
            </w:r>
          </w:p>
        </w:tc>
        <w:tc>
          <w:tcPr>
            <w:tcW w:w="810" w:type="dxa"/>
            <w:tcBorders>
              <w:top w:val="nil"/>
              <w:left w:val="nil"/>
              <w:bottom w:val="nil"/>
              <w:right w:val="nil"/>
            </w:tcBorders>
          </w:tcPr>
          <w:p w14:paraId="440B95B3"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938</w:t>
            </w:r>
          </w:p>
        </w:tc>
        <w:tc>
          <w:tcPr>
            <w:tcW w:w="1260" w:type="dxa"/>
            <w:tcBorders>
              <w:top w:val="nil"/>
              <w:left w:val="nil"/>
              <w:bottom w:val="nil"/>
              <w:right w:val="nil"/>
            </w:tcBorders>
            <w:vAlign w:val="center"/>
          </w:tcPr>
          <w:p w14:paraId="0B7ACD45"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E5174">
              <w:rPr>
                <w:rFonts w:ascii="Times New Roman" w:hAnsi="Times New Roman"/>
                <w:sz w:val="24"/>
                <w:szCs w:val="24"/>
              </w:rPr>
              <w:t>0.83</w:t>
            </w:r>
          </w:p>
        </w:tc>
        <w:tc>
          <w:tcPr>
            <w:tcW w:w="1260" w:type="dxa"/>
            <w:tcBorders>
              <w:top w:val="nil"/>
              <w:left w:val="nil"/>
              <w:bottom w:val="nil"/>
              <w:right w:val="nil"/>
            </w:tcBorders>
            <w:vAlign w:val="center"/>
          </w:tcPr>
          <w:p w14:paraId="0121905C"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E5174">
              <w:rPr>
                <w:rFonts w:ascii="Times New Roman" w:hAnsi="Times New Roman"/>
                <w:sz w:val="24"/>
                <w:szCs w:val="24"/>
              </w:rPr>
              <w:t>0.37</w:t>
            </w:r>
          </w:p>
        </w:tc>
        <w:tc>
          <w:tcPr>
            <w:tcW w:w="900" w:type="dxa"/>
            <w:tcBorders>
              <w:top w:val="nil"/>
              <w:left w:val="nil"/>
              <w:bottom w:val="nil"/>
              <w:right w:val="nil"/>
            </w:tcBorders>
          </w:tcPr>
          <w:p w14:paraId="7FABC70D"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1</w:t>
            </w:r>
          </w:p>
        </w:tc>
        <w:tc>
          <w:tcPr>
            <w:tcW w:w="958" w:type="dxa"/>
            <w:tcBorders>
              <w:top w:val="nil"/>
              <w:left w:val="nil"/>
              <w:bottom w:val="nil"/>
              <w:right w:val="nil"/>
            </w:tcBorders>
          </w:tcPr>
          <w:p w14:paraId="7C002F50"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2</w:t>
            </w:r>
          </w:p>
        </w:tc>
      </w:tr>
      <w:tr w:rsidR="00842E9E" w:rsidRPr="00062600" w14:paraId="6FE87A27" w14:textId="77777777" w:rsidTr="00CF360E">
        <w:tc>
          <w:tcPr>
            <w:tcW w:w="4320" w:type="dxa"/>
            <w:tcBorders>
              <w:top w:val="nil"/>
              <w:left w:val="nil"/>
              <w:bottom w:val="nil"/>
              <w:right w:val="nil"/>
            </w:tcBorders>
          </w:tcPr>
          <w:p w14:paraId="36A82870" w14:textId="77777777" w:rsidR="00842E9E" w:rsidRPr="00062600" w:rsidRDefault="00842E9E" w:rsidP="00CF360E">
            <w:pPr>
              <w:widowControl w:val="0"/>
              <w:autoSpaceDE w:val="0"/>
              <w:autoSpaceDN w:val="0"/>
              <w:adjustRightInd w:val="0"/>
              <w:spacing w:after="0" w:line="240" w:lineRule="auto"/>
              <w:rPr>
                <w:rFonts w:ascii="Times New Roman" w:hAnsi="Times New Roman"/>
                <w:sz w:val="24"/>
                <w:szCs w:val="24"/>
              </w:rPr>
            </w:pPr>
            <w:r w:rsidRPr="00062600">
              <w:rPr>
                <w:rFonts w:ascii="Times New Roman" w:hAnsi="Times New Roman"/>
                <w:sz w:val="24"/>
                <w:szCs w:val="24"/>
              </w:rPr>
              <w:t>Highest Level Education in the HH</w:t>
            </w:r>
          </w:p>
        </w:tc>
        <w:tc>
          <w:tcPr>
            <w:tcW w:w="810" w:type="dxa"/>
            <w:tcBorders>
              <w:top w:val="nil"/>
              <w:left w:val="nil"/>
              <w:bottom w:val="nil"/>
              <w:right w:val="nil"/>
            </w:tcBorders>
          </w:tcPr>
          <w:p w14:paraId="6C2414B8"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938</w:t>
            </w:r>
          </w:p>
        </w:tc>
        <w:tc>
          <w:tcPr>
            <w:tcW w:w="1260" w:type="dxa"/>
            <w:tcBorders>
              <w:top w:val="nil"/>
              <w:left w:val="nil"/>
              <w:bottom w:val="nil"/>
              <w:right w:val="nil"/>
            </w:tcBorders>
            <w:vAlign w:val="center"/>
          </w:tcPr>
          <w:p w14:paraId="3F3BD459"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E5174">
              <w:rPr>
                <w:rFonts w:ascii="Times New Roman" w:hAnsi="Times New Roman"/>
                <w:sz w:val="24"/>
                <w:szCs w:val="24"/>
              </w:rPr>
              <w:t>5.37</w:t>
            </w:r>
          </w:p>
        </w:tc>
        <w:tc>
          <w:tcPr>
            <w:tcW w:w="1260" w:type="dxa"/>
            <w:tcBorders>
              <w:top w:val="nil"/>
              <w:left w:val="nil"/>
              <w:bottom w:val="nil"/>
              <w:right w:val="nil"/>
            </w:tcBorders>
            <w:vAlign w:val="center"/>
          </w:tcPr>
          <w:p w14:paraId="754E3DC2"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E5174">
              <w:rPr>
                <w:rFonts w:ascii="Times New Roman" w:hAnsi="Times New Roman"/>
                <w:sz w:val="24"/>
                <w:szCs w:val="24"/>
              </w:rPr>
              <w:t>1.39</w:t>
            </w:r>
          </w:p>
        </w:tc>
        <w:tc>
          <w:tcPr>
            <w:tcW w:w="900" w:type="dxa"/>
            <w:tcBorders>
              <w:top w:val="nil"/>
              <w:left w:val="nil"/>
              <w:bottom w:val="nil"/>
              <w:right w:val="nil"/>
            </w:tcBorders>
          </w:tcPr>
          <w:p w14:paraId="55A43D1A"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1</w:t>
            </w:r>
          </w:p>
        </w:tc>
        <w:tc>
          <w:tcPr>
            <w:tcW w:w="958" w:type="dxa"/>
            <w:tcBorders>
              <w:top w:val="nil"/>
              <w:left w:val="nil"/>
              <w:bottom w:val="nil"/>
              <w:right w:val="nil"/>
            </w:tcBorders>
          </w:tcPr>
          <w:p w14:paraId="18C8F194"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8</w:t>
            </w:r>
          </w:p>
        </w:tc>
      </w:tr>
      <w:tr w:rsidR="00842E9E" w:rsidRPr="00062600" w14:paraId="246F6E10" w14:textId="77777777" w:rsidTr="00CF360E">
        <w:tc>
          <w:tcPr>
            <w:tcW w:w="4320" w:type="dxa"/>
            <w:tcBorders>
              <w:top w:val="nil"/>
              <w:left w:val="nil"/>
              <w:bottom w:val="nil"/>
              <w:right w:val="nil"/>
            </w:tcBorders>
          </w:tcPr>
          <w:p w14:paraId="44A31DA2" w14:textId="77777777" w:rsidR="00842E9E" w:rsidRPr="00062600" w:rsidRDefault="00842E9E" w:rsidP="00CF360E">
            <w:pPr>
              <w:widowControl w:val="0"/>
              <w:autoSpaceDE w:val="0"/>
              <w:autoSpaceDN w:val="0"/>
              <w:adjustRightInd w:val="0"/>
              <w:spacing w:after="0" w:line="240" w:lineRule="auto"/>
              <w:rPr>
                <w:rFonts w:ascii="Times New Roman" w:hAnsi="Times New Roman"/>
                <w:sz w:val="24"/>
                <w:szCs w:val="24"/>
              </w:rPr>
            </w:pPr>
            <w:r w:rsidRPr="00062600">
              <w:rPr>
                <w:rFonts w:ascii="Times New Roman" w:hAnsi="Times New Roman"/>
                <w:sz w:val="24"/>
                <w:szCs w:val="24"/>
              </w:rPr>
              <w:t>Information application</w:t>
            </w:r>
          </w:p>
        </w:tc>
        <w:tc>
          <w:tcPr>
            <w:tcW w:w="810" w:type="dxa"/>
            <w:tcBorders>
              <w:top w:val="nil"/>
              <w:left w:val="nil"/>
              <w:bottom w:val="nil"/>
              <w:right w:val="nil"/>
            </w:tcBorders>
          </w:tcPr>
          <w:p w14:paraId="40B4A63F"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474</w:t>
            </w:r>
          </w:p>
        </w:tc>
        <w:tc>
          <w:tcPr>
            <w:tcW w:w="1260" w:type="dxa"/>
            <w:tcBorders>
              <w:top w:val="nil"/>
              <w:left w:val="nil"/>
              <w:bottom w:val="nil"/>
              <w:right w:val="nil"/>
            </w:tcBorders>
            <w:vAlign w:val="center"/>
          </w:tcPr>
          <w:p w14:paraId="6D5A82EB"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E5174">
              <w:rPr>
                <w:rFonts w:ascii="Times New Roman" w:hAnsi="Times New Roman"/>
                <w:sz w:val="24"/>
                <w:szCs w:val="24"/>
              </w:rPr>
              <w:t>0.63</w:t>
            </w:r>
          </w:p>
        </w:tc>
        <w:tc>
          <w:tcPr>
            <w:tcW w:w="1260" w:type="dxa"/>
            <w:tcBorders>
              <w:top w:val="nil"/>
              <w:left w:val="nil"/>
              <w:bottom w:val="nil"/>
              <w:right w:val="nil"/>
            </w:tcBorders>
            <w:vAlign w:val="center"/>
          </w:tcPr>
          <w:p w14:paraId="445D6EE0"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E5174">
              <w:rPr>
                <w:rFonts w:ascii="Times New Roman" w:hAnsi="Times New Roman"/>
                <w:sz w:val="24"/>
                <w:szCs w:val="24"/>
              </w:rPr>
              <w:t>0.48</w:t>
            </w:r>
          </w:p>
        </w:tc>
        <w:tc>
          <w:tcPr>
            <w:tcW w:w="900" w:type="dxa"/>
            <w:tcBorders>
              <w:top w:val="nil"/>
              <w:left w:val="nil"/>
              <w:bottom w:val="nil"/>
              <w:right w:val="nil"/>
            </w:tcBorders>
          </w:tcPr>
          <w:p w14:paraId="4F736ACE"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1</w:t>
            </w:r>
          </w:p>
        </w:tc>
        <w:tc>
          <w:tcPr>
            <w:tcW w:w="958" w:type="dxa"/>
            <w:tcBorders>
              <w:top w:val="nil"/>
              <w:left w:val="nil"/>
              <w:bottom w:val="nil"/>
              <w:right w:val="nil"/>
            </w:tcBorders>
          </w:tcPr>
          <w:p w14:paraId="19D53C1A"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2</w:t>
            </w:r>
          </w:p>
        </w:tc>
      </w:tr>
      <w:tr w:rsidR="00842E9E" w:rsidRPr="00062600" w14:paraId="3EB0B176" w14:textId="77777777" w:rsidTr="00CF360E">
        <w:tc>
          <w:tcPr>
            <w:tcW w:w="4320" w:type="dxa"/>
            <w:tcBorders>
              <w:top w:val="nil"/>
              <w:left w:val="nil"/>
              <w:bottom w:val="nil"/>
              <w:right w:val="nil"/>
            </w:tcBorders>
          </w:tcPr>
          <w:p w14:paraId="61DE33A0" w14:textId="77777777" w:rsidR="00842E9E" w:rsidRPr="00062600" w:rsidRDefault="00842E9E" w:rsidP="00CF360E">
            <w:pPr>
              <w:widowControl w:val="0"/>
              <w:autoSpaceDE w:val="0"/>
              <w:autoSpaceDN w:val="0"/>
              <w:adjustRightInd w:val="0"/>
              <w:spacing w:after="0" w:line="240" w:lineRule="auto"/>
              <w:rPr>
                <w:rFonts w:ascii="Times New Roman" w:hAnsi="Times New Roman"/>
                <w:sz w:val="24"/>
                <w:szCs w:val="24"/>
              </w:rPr>
            </w:pPr>
            <w:r w:rsidRPr="00062600">
              <w:rPr>
                <w:rFonts w:ascii="Times New Roman" w:hAnsi="Times New Roman"/>
                <w:sz w:val="24"/>
                <w:szCs w:val="24"/>
              </w:rPr>
              <w:t>Satisfaction with Extension Dep (Yes=1)</w:t>
            </w:r>
          </w:p>
        </w:tc>
        <w:tc>
          <w:tcPr>
            <w:tcW w:w="810" w:type="dxa"/>
            <w:tcBorders>
              <w:top w:val="nil"/>
              <w:left w:val="nil"/>
              <w:bottom w:val="nil"/>
              <w:right w:val="nil"/>
            </w:tcBorders>
          </w:tcPr>
          <w:p w14:paraId="246F7CD5"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474</w:t>
            </w:r>
          </w:p>
        </w:tc>
        <w:tc>
          <w:tcPr>
            <w:tcW w:w="1260" w:type="dxa"/>
            <w:tcBorders>
              <w:top w:val="nil"/>
              <w:left w:val="nil"/>
              <w:bottom w:val="nil"/>
              <w:right w:val="nil"/>
            </w:tcBorders>
            <w:vAlign w:val="center"/>
          </w:tcPr>
          <w:p w14:paraId="6414CCF2"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E5174">
              <w:rPr>
                <w:rFonts w:ascii="Times New Roman" w:hAnsi="Times New Roman"/>
                <w:sz w:val="24"/>
                <w:szCs w:val="24"/>
              </w:rPr>
              <w:t>0.43</w:t>
            </w:r>
          </w:p>
        </w:tc>
        <w:tc>
          <w:tcPr>
            <w:tcW w:w="1260" w:type="dxa"/>
            <w:tcBorders>
              <w:top w:val="nil"/>
              <w:left w:val="nil"/>
              <w:bottom w:val="nil"/>
              <w:right w:val="nil"/>
            </w:tcBorders>
            <w:vAlign w:val="center"/>
          </w:tcPr>
          <w:p w14:paraId="0D074A64"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E5174">
              <w:rPr>
                <w:rFonts w:ascii="Times New Roman" w:hAnsi="Times New Roman"/>
                <w:sz w:val="24"/>
                <w:szCs w:val="24"/>
              </w:rPr>
              <w:t>0.50</w:t>
            </w:r>
          </w:p>
        </w:tc>
        <w:tc>
          <w:tcPr>
            <w:tcW w:w="900" w:type="dxa"/>
            <w:tcBorders>
              <w:top w:val="nil"/>
              <w:left w:val="nil"/>
              <w:bottom w:val="nil"/>
              <w:right w:val="nil"/>
            </w:tcBorders>
          </w:tcPr>
          <w:p w14:paraId="6BBD9613"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1</w:t>
            </w:r>
          </w:p>
        </w:tc>
        <w:tc>
          <w:tcPr>
            <w:tcW w:w="958" w:type="dxa"/>
            <w:tcBorders>
              <w:top w:val="nil"/>
              <w:left w:val="nil"/>
              <w:bottom w:val="nil"/>
              <w:right w:val="nil"/>
            </w:tcBorders>
          </w:tcPr>
          <w:p w14:paraId="63333622"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2</w:t>
            </w:r>
          </w:p>
        </w:tc>
      </w:tr>
      <w:tr w:rsidR="00842E9E" w:rsidRPr="00062600" w14:paraId="1B9B0A49" w14:textId="77777777" w:rsidTr="00CF360E">
        <w:tc>
          <w:tcPr>
            <w:tcW w:w="4320" w:type="dxa"/>
            <w:tcBorders>
              <w:top w:val="nil"/>
              <w:left w:val="nil"/>
              <w:bottom w:val="double" w:sz="4" w:space="0" w:color="auto"/>
              <w:right w:val="nil"/>
            </w:tcBorders>
          </w:tcPr>
          <w:p w14:paraId="1B94C00E" w14:textId="77777777" w:rsidR="00842E9E" w:rsidRPr="00062600" w:rsidRDefault="00842E9E" w:rsidP="00CF360E">
            <w:pPr>
              <w:widowControl w:val="0"/>
              <w:autoSpaceDE w:val="0"/>
              <w:autoSpaceDN w:val="0"/>
              <w:adjustRightInd w:val="0"/>
              <w:spacing w:after="0" w:line="240" w:lineRule="auto"/>
              <w:rPr>
                <w:rFonts w:ascii="Times New Roman" w:hAnsi="Times New Roman"/>
                <w:sz w:val="24"/>
                <w:szCs w:val="24"/>
              </w:rPr>
            </w:pPr>
            <w:r w:rsidRPr="00062600">
              <w:rPr>
                <w:rFonts w:ascii="Times New Roman" w:hAnsi="Times New Roman"/>
                <w:sz w:val="24"/>
                <w:szCs w:val="24"/>
              </w:rPr>
              <w:t>No of visit</w:t>
            </w:r>
          </w:p>
        </w:tc>
        <w:tc>
          <w:tcPr>
            <w:tcW w:w="810" w:type="dxa"/>
            <w:tcBorders>
              <w:top w:val="nil"/>
              <w:left w:val="nil"/>
              <w:bottom w:val="double" w:sz="4" w:space="0" w:color="auto"/>
              <w:right w:val="nil"/>
            </w:tcBorders>
          </w:tcPr>
          <w:p w14:paraId="349897CD"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190</w:t>
            </w:r>
          </w:p>
        </w:tc>
        <w:tc>
          <w:tcPr>
            <w:tcW w:w="1260" w:type="dxa"/>
            <w:tcBorders>
              <w:top w:val="nil"/>
              <w:left w:val="nil"/>
              <w:bottom w:val="double" w:sz="4" w:space="0" w:color="auto"/>
              <w:right w:val="nil"/>
            </w:tcBorders>
            <w:vAlign w:val="center"/>
          </w:tcPr>
          <w:p w14:paraId="5D046E96"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E5174">
              <w:rPr>
                <w:rFonts w:ascii="Times New Roman" w:hAnsi="Times New Roman"/>
                <w:sz w:val="24"/>
                <w:szCs w:val="24"/>
              </w:rPr>
              <w:t>1.32</w:t>
            </w:r>
          </w:p>
        </w:tc>
        <w:tc>
          <w:tcPr>
            <w:tcW w:w="1260" w:type="dxa"/>
            <w:tcBorders>
              <w:top w:val="nil"/>
              <w:left w:val="nil"/>
              <w:bottom w:val="double" w:sz="4" w:space="0" w:color="auto"/>
              <w:right w:val="nil"/>
            </w:tcBorders>
            <w:vAlign w:val="center"/>
          </w:tcPr>
          <w:p w14:paraId="0E13458A"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E5174">
              <w:rPr>
                <w:rFonts w:ascii="Times New Roman" w:hAnsi="Times New Roman"/>
                <w:sz w:val="24"/>
                <w:szCs w:val="24"/>
              </w:rPr>
              <w:t>0.47</w:t>
            </w:r>
          </w:p>
        </w:tc>
        <w:tc>
          <w:tcPr>
            <w:tcW w:w="900" w:type="dxa"/>
            <w:tcBorders>
              <w:top w:val="nil"/>
              <w:left w:val="nil"/>
              <w:bottom w:val="double" w:sz="4" w:space="0" w:color="auto"/>
              <w:right w:val="nil"/>
            </w:tcBorders>
          </w:tcPr>
          <w:p w14:paraId="145F78D5"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1</w:t>
            </w:r>
          </w:p>
        </w:tc>
        <w:tc>
          <w:tcPr>
            <w:tcW w:w="958" w:type="dxa"/>
            <w:tcBorders>
              <w:top w:val="nil"/>
              <w:left w:val="nil"/>
              <w:bottom w:val="double" w:sz="4" w:space="0" w:color="auto"/>
              <w:right w:val="nil"/>
            </w:tcBorders>
          </w:tcPr>
          <w:p w14:paraId="2DAB319C" w14:textId="77777777" w:rsidR="00842E9E" w:rsidRPr="00062600" w:rsidRDefault="00842E9E" w:rsidP="00CF360E">
            <w:pPr>
              <w:widowControl w:val="0"/>
              <w:autoSpaceDE w:val="0"/>
              <w:autoSpaceDN w:val="0"/>
              <w:adjustRightInd w:val="0"/>
              <w:spacing w:after="0" w:line="240" w:lineRule="auto"/>
              <w:jc w:val="right"/>
              <w:rPr>
                <w:rFonts w:ascii="Times New Roman" w:hAnsi="Times New Roman"/>
                <w:sz w:val="24"/>
                <w:szCs w:val="24"/>
              </w:rPr>
            </w:pPr>
            <w:r w:rsidRPr="00062600">
              <w:rPr>
                <w:rFonts w:ascii="Times New Roman" w:hAnsi="Times New Roman"/>
                <w:sz w:val="24"/>
                <w:szCs w:val="24"/>
              </w:rPr>
              <w:t>2</w:t>
            </w:r>
          </w:p>
        </w:tc>
      </w:tr>
      <w:tr w:rsidR="00842E9E" w:rsidRPr="00062600" w14:paraId="110377B0" w14:textId="77777777" w:rsidTr="00CF360E">
        <w:tc>
          <w:tcPr>
            <w:tcW w:w="9508" w:type="dxa"/>
            <w:gridSpan w:val="6"/>
            <w:tcBorders>
              <w:top w:val="double" w:sz="4" w:space="0" w:color="auto"/>
              <w:left w:val="nil"/>
              <w:bottom w:val="nil"/>
              <w:right w:val="nil"/>
            </w:tcBorders>
          </w:tcPr>
          <w:p w14:paraId="25E6597B" w14:textId="68CF819C" w:rsidR="00842E9E" w:rsidRPr="003706FE" w:rsidRDefault="00842E9E" w:rsidP="00027E29">
            <w:pPr>
              <w:widowControl w:val="0"/>
              <w:autoSpaceDE w:val="0"/>
              <w:autoSpaceDN w:val="0"/>
              <w:adjustRightInd w:val="0"/>
              <w:spacing w:after="0" w:line="240" w:lineRule="auto"/>
              <w:jc w:val="both"/>
              <w:rPr>
                <w:rFonts w:ascii="Garamond" w:hAnsi="Garamond"/>
                <w:i/>
                <w:iCs/>
                <w:sz w:val="20"/>
                <w:szCs w:val="20"/>
              </w:rPr>
            </w:pPr>
            <w:r w:rsidRPr="003706FE">
              <w:rPr>
                <w:rFonts w:ascii="Garamond" w:hAnsi="Garamond"/>
              </w:rPr>
              <w:t>Notes</w:t>
            </w:r>
            <w:r w:rsidRPr="003706FE">
              <w:rPr>
                <w:rFonts w:ascii="Garamond" w:hAnsi="Garamond"/>
                <w:i/>
                <w:iCs/>
              </w:rPr>
              <w:t xml:space="preserve">: </w:t>
            </w:r>
            <w:r w:rsidRPr="003706FE">
              <w:rPr>
                <w:rFonts w:ascii="Times New Roman" w:hAnsi="Times New Roman" w:cs="Times New Roman"/>
                <w:i/>
                <w:iCs/>
              </w:rPr>
              <w:t xml:space="preserve">The data on these variables </w:t>
            </w:r>
            <w:r w:rsidR="00027E29">
              <w:rPr>
                <w:rFonts w:ascii="Times New Roman" w:hAnsi="Times New Roman" w:cs="Times New Roman"/>
                <w:i/>
                <w:iCs/>
              </w:rPr>
              <w:t>were collected in two rounds:</w:t>
            </w:r>
            <w:r w:rsidRPr="003706FE">
              <w:rPr>
                <w:rFonts w:ascii="Times New Roman" w:hAnsi="Times New Roman" w:cs="Times New Roman"/>
                <w:i/>
                <w:iCs/>
              </w:rPr>
              <w:t xml:space="preserve"> (1) Baseline survey and (2) Endline Survey from rice farmers in the study area. Table 1 </w:t>
            </w:r>
            <w:r w:rsidR="00027E29">
              <w:rPr>
                <w:rFonts w:ascii="Times New Roman" w:hAnsi="Times New Roman" w:cs="Times New Roman"/>
                <w:i/>
                <w:iCs/>
              </w:rPr>
              <w:t xml:space="preserve">presents an overall summary of the </w:t>
            </w:r>
            <w:r w:rsidRPr="003706FE">
              <w:rPr>
                <w:rFonts w:ascii="Times New Roman" w:hAnsi="Times New Roman" w:cs="Times New Roman"/>
                <w:i/>
                <w:iCs/>
              </w:rPr>
              <w:t xml:space="preserve">variables used in the data. Variable Average Yield is measured in Maunds per acre by </w:t>
            </w:r>
            <w:r w:rsidR="00027E29">
              <w:rPr>
                <w:rFonts w:ascii="Times New Roman" w:hAnsi="Times New Roman" w:cs="Times New Roman"/>
                <w:i/>
                <w:iCs/>
              </w:rPr>
              <w:t xml:space="preserve">the </w:t>
            </w:r>
            <w:r w:rsidRPr="003706FE">
              <w:rPr>
                <w:rFonts w:ascii="Times New Roman" w:hAnsi="Times New Roman" w:cs="Times New Roman"/>
                <w:i/>
                <w:iCs/>
              </w:rPr>
              <w:t>farmer. Variable Average Revenue is measured in PKR per acre.</w:t>
            </w:r>
            <w:r w:rsidR="003E66C8" w:rsidRPr="003706FE">
              <w:rPr>
                <w:rFonts w:ascii="Times New Roman" w:hAnsi="Times New Roman" w:cs="Times New Roman"/>
                <w:i/>
                <w:iCs/>
              </w:rPr>
              <w:t xml:space="preserve"> Since the information application and satisfaction with </w:t>
            </w:r>
            <w:r w:rsidR="00027E29">
              <w:rPr>
                <w:rFonts w:ascii="Times New Roman" w:hAnsi="Times New Roman" w:cs="Times New Roman"/>
                <w:i/>
                <w:iCs/>
              </w:rPr>
              <w:t>the extension department were only observed in the end-of-hour</w:t>
            </w:r>
            <w:r w:rsidR="003706FE" w:rsidRPr="003706FE">
              <w:rPr>
                <w:rFonts w:ascii="Times New Roman" w:hAnsi="Times New Roman" w:cs="Times New Roman"/>
                <w:i/>
                <w:iCs/>
              </w:rPr>
              <w:t xml:space="preserve"> survey</w:t>
            </w:r>
            <w:r w:rsidR="003E66C8" w:rsidRPr="003706FE">
              <w:rPr>
                <w:rFonts w:ascii="Times New Roman" w:hAnsi="Times New Roman" w:cs="Times New Roman"/>
                <w:i/>
                <w:iCs/>
              </w:rPr>
              <w:t xml:space="preserve">, the observations shown are low. </w:t>
            </w:r>
            <w:r w:rsidR="003706FE" w:rsidRPr="003706FE">
              <w:rPr>
                <w:rFonts w:ascii="Times New Roman" w:hAnsi="Times New Roman" w:cs="Times New Roman"/>
                <w:i/>
                <w:iCs/>
              </w:rPr>
              <w:t>Many f</w:t>
            </w:r>
            <w:r w:rsidR="003E66C8" w:rsidRPr="003706FE">
              <w:rPr>
                <w:rFonts w:ascii="Times New Roman" w:hAnsi="Times New Roman" w:cs="Times New Roman"/>
                <w:i/>
                <w:iCs/>
              </w:rPr>
              <w:t xml:space="preserve">armers </w:t>
            </w:r>
            <w:r w:rsidR="003706FE" w:rsidRPr="003706FE">
              <w:rPr>
                <w:rFonts w:ascii="Times New Roman" w:hAnsi="Times New Roman" w:cs="Times New Roman"/>
                <w:i/>
                <w:iCs/>
              </w:rPr>
              <w:t xml:space="preserve">had not visited the extension services </w:t>
            </w:r>
            <w:r w:rsidR="00346604" w:rsidRPr="003706FE">
              <w:rPr>
                <w:rFonts w:ascii="Times New Roman" w:hAnsi="Times New Roman" w:cs="Times New Roman"/>
                <w:i/>
                <w:iCs/>
              </w:rPr>
              <w:t>office;</w:t>
            </w:r>
            <w:r w:rsidR="003706FE" w:rsidRPr="003706FE">
              <w:rPr>
                <w:rFonts w:ascii="Times New Roman" w:hAnsi="Times New Roman" w:cs="Times New Roman"/>
                <w:i/>
                <w:iCs/>
              </w:rPr>
              <w:t xml:space="preserve"> </w:t>
            </w:r>
            <w:r w:rsidR="00346604" w:rsidRPr="003706FE">
              <w:rPr>
                <w:rFonts w:ascii="Times New Roman" w:hAnsi="Times New Roman" w:cs="Times New Roman"/>
                <w:i/>
                <w:iCs/>
              </w:rPr>
              <w:t>therefore,</w:t>
            </w:r>
            <w:r w:rsidR="003706FE" w:rsidRPr="003706FE">
              <w:rPr>
                <w:rFonts w:ascii="Times New Roman" w:hAnsi="Times New Roman" w:cs="Times New Roman"/>
                <w:i/>
                <w:iCs/>
              </w:rPr>
              <w:t xml:space="preserve"> the number of </w:t>
            </w:r>
            <w:r w:rsidR="00027E29">
              <w:rPr>
                <w:rFonts w:ascii="Times New Roman" w:hAnsi="Times New Roman" w:cs="Times New Roman"/>
                <w:i/>
                <w:iCs/>
              </w:rPr>
              <w:t>observations for the visit variable</w:t>
            </w:r>
            <w:r w:rsidR="003706FE" w:rsidRPr="003706FE">
              <w:rPr>
                <w:rFonts w:ascii="Times New Roman" w:hAnsi="Times New Roman" w:cs="Times New Roman"/>
                <w:i/>
                <w:iCs/>
              </w:rPr>
              <w:t xml:space="preserve"> is 190.</w:t>
            </w:r>
            <w:r w:rsidR="003706FE" w:rsidRPr="003706FE">
              <w:rPr>
                <w:rFonts w:ascii="Garamond" w:hAnsi="Garamond"/>
                <w:i/>
                <w:iCs/>
              </w:rPr>
              <w:t xml:space="preserve"> </w:t>
            </w:r>
          </w:p>
        </w:tc>
      </w:tr>
    </w:tbl>
    <w:p w14:paraId="549E4D77" w14:textId="77777777" w:rsidR="00842E9E" w:rsidRDefault="00842E9E" w:rsidP="00EE5899">
      <w:pPr>
        <w:jc w:val="both"/>
        <w:rPr>
          <w:rFonts w:ascii="Times New Roman" w:hAnsi="Times New Roman" w:cs="Times New Roman"/>
          <w:sz w:val="24"/>
          <w:szCs w:val="24"/>
        </w:rPr>
      </w:pPr>
    </w:p>
    <w:p w14:paraId="0E1AB94B" w14:textId="44C4AA71" w:rsidR="001E094D" w:rsidRDefault="001E094D" w:rsidP="001E094D">
      <w:pPr>
        <w:pStyle w:val="ListParagraph"/>
        <w:numPr>
          <w:ilvl w:val="1"/>
          <w:numId w:val="15"/>
        </w:numPr>
        <w:rPr>
          <w:rFonts w:ascii="Times New Roman" w:hAnsi="Times New Roman" w:cs="Times New Roman"/>
          <w:b/>
          <w:bCs/>
          <w:color w:val="000000" w:themeColor="text1"/>
          <w:sz w:val="24"/>
          <w:szCs w:val="24"/>
        </w:rPr>
      </w:pPr>
      <w:r w:rsidRPr="001E094D">
        <w:rPr>
          <w:rFonts w:ascii="Times New Roman" w:hAnsi="Times New Roman" w:cs="Times New Roman"/>
          <w:b/>
          <w:bCs/>
          <w:color w:val="000000" w:themeColor="text1"/>
          <w:sz w:val="24"/>
          <w:szCs w:val="24"/>
        </w:rPr>
        <w:t xml:space="preserve">Identification Strategy </w:t>
      </w:r>
    </w:p>
    <w:p w14:paraId="624C9EFF" w14:textId="764A31C0" w:rsidR="00970A99" w:rsidRDefault="000537A8" w:rsidP="00EE040D">
      <w:pPr>
        <w:jc w:val="both"/>
        <w:rPr>
          <w:rFonts w:ascii="Times New Roman" w:hAnsi="Times New Roman" w:cs="Times New Roman"/>
          <w:bCs/>
          <w:color w:val="000000" w:themeColor="text1"/>
          <w:sz w:val="24"/>
          <w:szCs w:val="24"/>
        </w:rPr>
      </w:pPr>
      <w:r w:rsidRPr="000537A8">
        <w:rPr>
          <w:rFonts w:ascii="Times New Roman" w:hAnsi="Times New Roman" w:cs="Times New Roman"/>
          <w:sz w:val="24"/>
          <w:szCs w:val="24"/>
        </w:rPr>
        <w:t>This study leverages naturally occurring institutional variation in the availability of agricultural extension services across tehsils in Punjab, Pakistan, to identify the causal impact of providing updated, targeted agronomic information on rice yields. Specifically, the presence of extension staff in certain tehsils, determined by pre-existing government infrastructure and staffing patterns, creates plausibly exogenous variation in farmers’ baseline access to formal advisory services. This institutional feature forms the basis for a natural experiment, as the mere presence of extension staff does not guarantee improved productivity in the absence of relevant and timely training.</w:t>
      </w:r>
      <w:r>
        <w:rPr>
          <w:rFonts w:ascii="Times New Roman" w:hAnsi="Times New Roman" w:cs="Times New Roman"/>
          <w:sz w:val="24"/>
          <w:szCs w:val="24"/>
        </w:rPr>
        <w:t xml:space="preserve"> We provide evidence of </w:t>
      </w:r>
      <w:r w:rsidR="006567A2">
        <w:rPr>
          <w:rFonts w:ascii="Times New Roman" w:hAnsi="Times New Roman" w:cs="Times New Roman"/>
          <w:sz w:val="24"/>
          <w:szCs w:val="24"/>
        </w:rPr>
        <w:t xml:space="preserve">no </w:t>
      </w:r>
      <w:r w:rsidR="00027E29">
        <w:rPr>
          <w:rFonts w:ascii="Times New Roman" w:hAnsi="Times New Roman" w:cs="Times New Roman"/>
          <w:sz w:val="24"/>
          <w:szCs w:val="24"/>
        </w:rPr>
        <w:t xml:space="preserve">difference between the to-be-treated villages, where extension services were </w:t>
      </w:r>
      <w:r w:rsidR="00DF010D">
        <w:rPr>
          <w:rFonts w:ascii="Times New Roman" w:hAnsi="Times New Roman" w:cs="Times New Roman"/>
          <w:sz w:val="24"/>
          <w:szCs w:val="24"/>
        </w:rPr>
        <w:t>available, and the to-be-controlled villages, where extension staff were not present</w:t>
      </w:r>
      <w:r w:rsidR="006567A2">
        <w:rPr>
          <w:rFonts w:ascii="Times New Roman" w:hAnsi="Times New Roman" w:cs="Times New Roman"/>
          <w:sz w:val="24"/>
          <w:szCs w:val="24"/>
        </w:rPr>
        <w:t xml:space="preserve">. </w:t>
      </w:r>
      <w:r w:rsidR="00706144">
        <w:rPr>
          <w:rFonts w:ascii="Times New Roman" w:hAnsi="Times New Roman" w:cs="Times New Roman"/>
          <w:bCs/>
          <w:color w:val="000000" w:themeColor="text1"/>
          <w:sz w:val="24"/>
          <w:szCs w:val="24"/>
        </w:rPr>
        <w:t>Table 2</w:t>
      </w:r>
      <w:r w:rsidR="002B714B" w:rsidRPr="002B714B">
        <w:rPr>
          <w:rFonts w:ascii="Times New Roman" w:hAnsi="Times New Roman" w:cs="Times New Roman"/>
          <w:bCs/>
          <w:color w:val="000000" w:themeColor="text1"/>
          <w:sz w:val="24"/>
          <w:szCs w:val="24"/>
        </w:rPr>
        <w:t xml:space="preserve"> reports mean comparisons across key variables to assess baseline balance.</w:t>
      </w:r>
      <w:r w:rsidR="004E4A90">
        <w:rPr>
          <w:rFonts w:ascii="Times New Roman" w:hAnsi="Times New Roman" w:cs="Times New Roman"/>
          <w:bCs/>
          <w:color w:val="000000" w:themeColor="text1"/>
          <w:sz w:val="24"/>
          <w:szCs w:val="24"/>
        </w:rPr>
        <w:t xml:space="preserve"> </w:t>
      </w:r>
      <w:r w:rsidR="002B714B" w:rsidRPr="002B714B">
        <w:rPr>
          <w:rFonts w:ascii="Times New Roman" w:hAnsi="Times New Roman" w:cs="Times New Roman"/>
          <w:bCs/>
          <w:color w:val="000000" w:themeColor="text1"/>
          <w:sz w:val="24"/>
          <w:szCs w:val="24"/>
        </w:rPr>
        <w:t xml:space="preserve">The results indicate that </w:t>
      </w:r>
      <w:r w:rsidR="004E4A90">
        <w:rPr>
          <w:rFonts w:ascii="Times New Roman" w:hAnsi="Times New Roman" w:cs="Times New Roman"/>
          <w:bCs/>
          <w:color w:val="000000" w:themeColor="text1"/>
          <w:sz w:val="24"/>
          <w:szCs w:val="24"/>
        </w:rPr>
        <w:t xml:space="preserve">randomly drawn samples of farmers from </w:t>
      </w:r>
      <w:r w:rsidR="008B0191">
        <w:rPr>
          <w:rFonts w:ascii="Times New Roman" w:hAnsi="Times New Roman" w:cs="Times New Roman"/>
          <w:bCs/>
          <w:color w:val="000000" w:themeColor="text1"/>
          <w:sz w:val="24"/>
          <w:szCs w:val="24"/>
        </w:rPr>
        <w:t>treatment and comparison groups before the interventions</w:t>
      </w:r>
      <w:r w:rsidR="002B714B" w:rsidRPr="002B714B">
        <w:rPr>
          <w:rFonts w:ascii="Times New Roman" w:hAnsi="Times New Roman" w:cs="Times New Roman"/>
          <w:bCs/>
          <w:color w:val="000000" w:themeColor="text1"/>
          <w:sz w:val="24"/>
          <w:szCs w:val="24"/>
        </w:rPr>
        <w:t xml:space="preserve"> w</w:t>
      </w:r>
      <w:r w:rsidR="008B0191">
        <w:rPr>
          <w:rFonts w:ascii="Times New Roman" w:hAnsi="Times New Roman" w:cs="Times New Roman"/>
          <w:bCs/>
          <w:color w:val="000000" w:themeColor="text1"/>
          <w:sz w:val="24"/>
          <w:szCs w:val="24"/>
        </w:rPr>
        <w:t>ere similar in terms of average rice yield, expenditure per acre</w:t>
      </w:r>
      <w:r w:rsidR="00027E29">
        <w:rPr>
          <w:rFonts w:ascii="Times New Roman" w:hAnsi="Times New Roman" w:cs="Times New Roman"/>
          <w:bCs/>
          <w:color w:val="000000" w:themeColor="text1"/>
          <w:sz w:val="24"/>
          <w:szCs w:val="24"/>
        </w:rPr>
        <w:t>,</w:t>
      </w:r>
      <w:r w:rsidR="008B0191">
        <w:rPr>
          <w:rFonts w:ascii="Times New Roman" w:hAnsi="Times New Roman" w:cs="Times New Roman"/>
          <w:bCs/>
          <w:color w:val="000000" w:themeColor="text1"/>
          <w:sz w:val="24"/>
          <w:szCs w:val="24"/>
        </w:rPr>
        <w:t xml:space="preserve"> and average land size</w:t>
      </w:r>
      <w:r w:rsidR="002B714B" w:rsidRPr="002B714B">
        <w:rPr>
          <w:rFonts w:ascii="Times New Roman" w:hAnsi="Times New Roman" w:cs="Times New Roman"/>
          <w:bCs/>
          <w:color w:val="000000" w:themeColor="text1"/>
          <w:sz w:val="24"/>
          <w:szCs w:val="24"/>
        </w:rPr>
        <w:t xml:space="preserve">. </w:t>
      </w:r>
    </w:p>
    <w:p w14:paraId="176389AA" w14:textId="6144AD5F" w:rsidR="00357951" w:rsidRDefault="00357951" w:rsidP="00EE040D">
      <w:pPr>
        <w:jc w:val="both"/>
        <w:rPr>
          <w:rFonts w:ascii="Times New Roman" w:hAnsi="Times New Roman" w:cs="Times New Roman"/>
          <w:bCs/>
          <w:color w:val="000000" w:themeColor="text1"/>
          <w:sz w:val="24"/>
          <w:szCs w:val="24"/>
        </w:rPr>
      </w:pPr>
    </w:p>
    <w:p w14:paraId="22BC00BC" w14:textId="77777777" w:rsidR="00357951" w:rsidRPr="00970A99" w:rsidRDefault="00357951" w:rsidP="00EE040D">
      <w:pPr>
        <w:jc w:val="both"/>
        <w:rPr>
          <w:rFonts w:ascii="Times New Roman" w:hAnsi="Times New Roman" w:cs="Times New Roman"/>
          <w:bCs/>
          <w:color w:val="000000" w:themeColor="text1"/>
          <w:sz w:val="24"/>
          <w:szCs w:val="24"/>
        </w:rPr>
      </w:pPr>
    </w:p>
    <w:tbl>
      <w:tblPr>
        <w:tblW w:w="9255" w:type="dxa"/>
        <w:tblLook w:val="0000" w:firstRow="0" w:lastRow="0" w:firstColumn="0" w:lastColumn="0" w:noHBand="0" w:noVBand="0"/>
      </w:tblPr>
      <w:tblGrid>
        <w:gridCol w:w="4262"/>
        <w:gridCol w:w="1401"/>
        <w:gridCol w:w="1160"/>
        <w:gridCol w:w="1533"/>
        <w:gridCol w:w="880"/>
        <w:gridCol w:w="19"/>
      </w:tblGrid>
      <w:tr w:rsidR="00822B3F" w:rsidRPr="00822B3F" w14:paraId="035D91BA" w14:textId="77777777" w:rsidTr="005F351A">
        <w:tc>
          <w:tcPr>
            <w:tcW w:w="9255" w:type="dxa"/>
            <w:gridSpan w:val="6"/>
            <w:tcBorders>
              <w:left w:val="nil"/>
              <w:bottom w:val="single" w:sz="4" w:space="0" w:color="auto"/>
              <w:right w:val="nil"/>
            </w:tcBorders>
            <w:vAlign w:val="center"/>
          </w:tcPr>
          <w:p w14:paraId="024A9C5F" w14:textId="11B56FFC" w:rsidR="00822B3F" w:rsidRPr="00EF2208" w:rsidRDefault="00822B3F" w:rsidP="005F351A">
            <w:pPr>
              <w:widowControl w:val="0"/>
              <w:autoSpaceDE w:val="0"/>
              <w:autoSpaceDN w:val="0"/>
              <w:adjustRightInd w:val="0"/>
              <w:spacing w:after="0" w:line="240" w:lineRule="auto"/>
              <w:rPr>
                <w:rFonts w:ascii="Times New Roman" w:hAnsi="Times New Roman"/>
                <w:b/>
              </w:rPr>
            </w:pPr>
            <w:r w:rsidRPr="00EF2208">
              <w:rPr>
                <w:rFonts w:ascii="Times New Roman" w:hAnsi="Times New Roman"/>
                <w:b/>
              </w:rPr>
              <w:t xml:space="preserve">Table 2: Baseline Test: Mean Comparison Test Between </w:t>
            </w:r>
            <w:r w:rsidR="00027E29">
              <w:rPr>
                <w:rFonts w:ascii="Times New Roman" w:hAnsi="Times New Roman"/>
                <w:b/>
              </w:rPr>
              <w:t xml:space="preserve">the </w:t>
            </w:r>
            <w:r w:rsidRPr="00EF2208">
              <w:rPr>
                <w:rFonts w:ascii="Times New Roman" w:hAnsi="Times New Roman"/>
                <w:b/>
              </w:rPr>
              <w:t>To-be-treated and Control Group</w:t>
            </w:r>
          </w:p>
        </w:tc>
      </w:tr>
      <w:tr w:rsidR="00822B3F" w:rsidRPr="00822B3F" w14:paraId="77DC8C13" w14:textId="77777777" w:rsidTr="005F351A">
        <w:trPr>
          <w:gridAfter w:val="1"/>
          <w:wAfter w:w="16" w:type="dxa"/>
        </w:trPr>
        <w:tc>
          <w:tcPr>
            <w:tcW w:w="3660" w:type="dxa"/>
            <w:tcBorders>
              <w:top w:val="double" w:sz="4" w:space="0" w:color="auto"/>
              <w:left w:val="nil"/>
              <w:bottom w:val="nil"/>
              <w:right w:val="nil"/>
            </w:tcBorders>
          </w:tcPr>
          <w:p w14:paraId="37AC3C4E" w14:textId="77777777" w:rsidR="00822B3F" w:rsidRPr="00822B3F" w:rsidRDefault="00822B3F" w:rsidP="005F351A">
            <w:pPr>
              <w:widowControl w:val="0"/>
              <w:autoSpaceDE w:val="0"/>
              <w:autoSpaceDN w:val="0"/>
              <w:adjustRightInd w:val="0"/>
              <w:spacing w:after="0" w:line="240" w:lineRule="auto"/>
              <w:rPr>
                <w:rFonts w:ascii="Times New Roman" w:hAnsi="Times New Roman"/>
                <w:sz w:val="24"/>
                <w:szCs w:val="24"/>
              </w:rPr>
            </w:pPr>
          </w:p>
        </w:tc>
        <w:tc>
          <w:tcPr>
            <w:tcW w:w="0" w:type="auto"/>
            <w:tcBorders>
              <w:top w:val="double" w:sz="4" w:space="0" w:color="auto"/>
              <w:left w:val="nil"/>
              <w:bottom w:val="nil"/>
              <w:right w:val="nil"/>
            </w:tcBorders>
          </w:tcPr>
          <w:p w14:paraId="65923B7D"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Treatment</w:t>
            </w:r>
          </w:p>
        </w:tc>
        <w:tc>
          <w:tcPr>
            <w:tcW w:w="0" w:type="auto"/>
            <w:tcBorders>
              <w:top w:val="double" w:sz="4" w:space="0" w:color="auto"/>
              <w:left w:val="nil"/>
              <w:bottom w:val="nil"/>
              <w:right w:val="nil"/>
            </w:tcBorders>
          </w:tcPr>
          <w:p w14:paraId="3601200C"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Control</w:t>
            </w:r>
          </w:p>
        </w:tc>
        <w:tc>
          <w:tcPr>
            <w:tcW w:w="0" w:type="auto"/>
            <w:tcBorders>
              <w:top w:val="double" w:sz="4" w:space="0" w:color="auto"/>
              <w:left w:val="nil"/>
              <w:bottom w:val="nil"/>
              <w:right w:val="nil"/>
            </w:tcBorders>
          </w:tcPr>
          <w:p w14:paraId="64374CF1"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Difference</w:t>
            </w:r>
          </w:p>
        </w:tc>
        <w:tc>
          <w:tcPr>
            <w:tcW w:w="0" w:type="auto"/>
            <w:tcBorders>
              <w:top w:val="double" w:sz="4" w:space="0" w:color="auto"/>
              <w:left w:val="nil"/>
              <w:bottom w:val="nil"/>
              <w:right w:val="nil"/>
            </w:tcBorders>
          </w:tcPr>
          <w:p w14:paraId="388F9890"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S.E.</w:t>
            </w:r>
          </w:p>
        </w:tc>
      </w:tr>
      <w:tr w:rsidR="00822B3F" w:rsidRPr="00822B3F" w14:paraId="4AAE6B0A" w14:textId="77777777" w:rsidTr="005F351A">
        <w:trPr>
          <w:gridAfter w:val="1"/>
          <w:wAfter w:w="16" w:type="dxa"/>
        </w:trPr>
        <w:tc>
          <w:tcPr>
            <w:tcW w:w="3660" w:type="dxa"/>
            <w:tcBorders>
              <w:top w:val="single" w:sz="4" w:space="0" w:color="auto"/>
              <w:left w:val="nil"/>
              <w:bottom w:val="nil"/>
              <w:right w:val="nil"/>
            </w:tcBorders>
          </w:tcPr>
          <w:p w14:paraId="62F6A4D8" w14:textId="77777777" w:rsidR="00822B3F" w:rsidRPr="00822B3F" w:rsidRDefault="00822B3F" w:rsidP="005F351A">
            <w:pPr>
              <w:widowControl w:val="0"/>
              <w:autoSpaceDE w:val="0"/>
              <w:autoSpaceDN w:val="0"/>
              <w:adjustRightInd w:val="0"/>
              <w:spacing w:after="0" w:line="240" w:lineRule="auto"/>
              <w:rPr>
                <w:rFonts w:ascii="Times New Roman" w:hAnsi="Times New Roman"/>
                <w:sz w:val="24"/>
                <w:szCs w:val="24"/>
              </w:rPr>
            </w:pPr>
            <w:r w:rsidRPr="00822B3F">
              <w:rPr>
                <w:rFonts w:ascii="Times New Roman" w:hAnsi="Times New Roman"/>
                <w:sz w:val="24"/>
                <w:szCs w:val="24"/>
              </w:rPr>
              <w:t xml:space="preserve">Average Yield (Munds) </w:t>
            </w:r>
          </w:p>
        </w:tc>
        <w:tc>
          <w:tcPr>
            <w:tcW w:w="0" w:type="auto"/>
            <w:tcBorders>
              <w:top w:val="single" w:sz="4" w:space="0" w:color="auto"/>
              <w:left w:val="nil"/>
              <w:bottom w:val="nil"/>
              <w:right w:val="nil"/>
            </w:tcBorders>
          </w:tcPr>
          <w:p w14:paraId="2B1EDAB2"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45.734</w:t>
            </w:r>
          </w:p>
        </w:tc>
        <w:tc>
          <w:tcPr>
            <w:tcW w:w="0" w:type="auto"/>
            <w:tcBorders>
              <w:top w:val="single" w:sz="4" w:space="0" w:color="auto"/>
              <w:left w:val="nil"/>
              <w:bottom w:val="nil"/>
              <w:right w:val="nil"/>
            </w:tcBorders>
          </w:tcPr>
          <w:p w14:paraId="59B8AB8A"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44.556</w:t>
            </w:r>
          </w:p>
        </w:tc>
        <w:tc>
          <w:tcPr>
            <w:tcW w:w="0" w:type="auto"/>
            <w:tcBorders>
              <w:top w:val="single" w:sz="4" w:space="0" w:color="auto"/>
              <w:left w:val="nil"/>
              <w:bottom w:val="nil"/>
              <w:right w:val="nil"/>
            </w:tcBorders>
          </w:tcPr>
          <w:p w14:paraId="1C99B4E9"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-1.178</w:t>
            </w:r>
          </w:p>
        </w:tc>
        <w:tc>
          <w:tcPr>
            <w:tcW w:w="0" w:type="auto"/>
            <w:tcBorders>
              <w:top w:val="single" w:sz="4" w:space="0" w:color="auto"/>
              <w:left w:val="nil"/>
              <w:bottom w:val="nil"/>
              <w:right w:val="nil"/>
            </w:tcBorders>
          </w:tcPr>
          <w:p w14:paraId="4FBE1813"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0.640</w:t>
            </w:r>
          </w:p>
        </w:tc>
      </w:tr>
      <w:tr w:rsidR="00822B3F" w:rsidRPr="00822B3F" w14:paraId="76A1B549" w14:textId="77777777" w:rsidTr="005F351A">
        <w:trPr>
          <w:gridAfter w:val="1"/>
          <w:wAfter w:w="16" w:type="dxa"/>
        </w:trPr>
        <w:tc>
          <w:tcPr>
            <w:tcW w:w="3660" w:type="dxa"/>
            <w:tcBorders>
              <w:top w:val="nil"/>
              <w:left w:val="nil"/>
              <w:bottom w:val="nil"/>
              <w:right w:val="nil"/>
            </w:tcBorders>
          </w:tcPr>
          <w:p w14:paraId="204D4C2E" w14:textId="77777777" w:rsidR="00822B3F" w:rsidRPr="00822B3F" w:rsidRDefault="00822B3F" w:rsidP="005F351A">
            <w:pPr>
              <w:widowControl w:val="0"/>
              <w:autoSpaceDE w:val="0"/>
              <w:autoSpaceDN w:val="0"/>
              <w:adjustRightInd w:val="0"/>
              <w:spacing w:after="0" w:line="240" w:lineRule="auto"/>
              <w:rPr>
                <w:rFonts w:ascii="Times New Roman" w:hAnsi="Times New Roman"/>
                <w:sz w:val="24"/>
                <w:szCs w:val="24"/>
              </w:rPr>
            </w:pPr>
            <w:r w:rsidRPr="00822B3F">
              <w:rPr>
                <w:rFonts w:ascii="Times New Roman" w:hAnsi="Times New Roman"/>
                <w:sz w:val="24"/>
                <w:szCs w:val="24"/>
              </w:rPr>
              <w:t>Average Revenue (PKR)</w:t>
            </w:r>
          </w:p>
        </w:tc>
        <w:tc>
          <w:tcPr>
            <w:tcW w:w="0" w:type="auto"/>
            <w:tcBorders>
              <w:top w:val="nil"/>
              <w:left w:val="nil"/>
              <w:bottom w:val="nil"/>
              <w:right w:val="nil"/>
            </w:tcBorders>
          </w:tcPr>
          <w:p w14:paraId="5070499E" w14:textId="538A80BC" w:rsidR="00822B3F" w:rsidRPr="00822B3F" w:rsidRDefault="00822B3F" w:rsidP="00357951">
            <w:pPr>
              <w:widowControl w:val="0"/>
              <w:autoSpaceDE w:val="0"/>
              <w:autoSpaceDN w:val="0"/>
              <w:adjustRightInd w:val="0"/>
              <w:spacing w:after="0" w:line="240" w:lineRule="auto"/>
              <w:jc w:val="center"/>
              <w:rPr>
                <w:rFonts w:ascii="Times New Roman" w:eastAsia="Times New Roman" w:hAnsi="Times New Roman"/>
                <w:kern w:val="2"/>
                <w:sz w:val="24"/>
                <w:szCs w:val="24"/>
              </w:rPr>
            </w:pPr>
            <w:r w:rsidRPr="00822B3F">
              <w:rPr>
                <w:rFonts w:ascii="Times New Roman" w:eastAsia="Times New Roman" w:hAnsi="Times New Roman"/>
                <w:sz w:val="24"/>
                <w:szCs w:val="24"/>
              </w:rPr>
              <w:t>155</w:t>
            </w:r>
            <w:r w:rsidR="00357951">
              <w:rPr>
                <w:rFonts w:ascii="Times New Roman" w:eastAsia="Times New Roman" w:hAnsi="Times New Roman"/>
                <w:sz w:val="24"/>
                <w:szCs w:val="24"/>
              </w:rPr>
              <w:t>,</w:t>
            </w:r>
            <w:r w:rsidRPr="00822B3F">
              <w:rPr>
                <w:rFonts w:ascii="Times New Roman" w:eastAsia="Times New Roman" w:hAnsi="Times New Roman"/>
                <w:sz w:val="24"/>
                <w:szCs w:val="24"/>
              </w:rPr>
              <w:t>825</w:t>
            </w:r>
          </w:p>
        </w:tc>
        <w:tc>
          <w:tcPr>
            <w:tcW w:w="0" w:type="auto"/>
            <w:tcBorders>
              <w:top w:val="nil"/>
              <w:left w:val="nil"/>
              <w:bottom w:val="nil"/>
              <w:right w:val="nil"/>
            </w:tcBorders>
          </w:tcPr>
          <w:p w14:paraId="7EC5021E" w14:textId="72F0DBC9" w:rsidR="00822B3F" w:rsidRPr="00822B3F" w:rsidRDefault="00822B3F" w:rsidP="005F351A">
            <w:pPr>
              <w:widowControl w:val="0"/>
              <w:autoSpaceDE w:val="0"/>
              <w:autoSpaceDN w:val="0"/>
              <w:adjustRightInd w:val="0"/>
              <w:spacing w:after="0" w:line="240" w:lineRule="auto"/>
              <w:jc w:val="center"/>
              <w:rPr>
                <w:rFonts w:ascii="Times New Roman" w:eastAsia="Times New Roman" w:hAnsi="Times New Roman"/>
                <w:sz w:val="24"/>
                <w:szCs w:val="24"/>
              </w:rPr>
            </w:pPr>
            <w:r w:rsidRPr="00822B3F">
              <w:rPr>
                <w:rFonts w:ascii="Times New Roman" w:eastAsia="Times New Roman" w:hAnsi="Times New Roman"/>
                <w:sz w:val="24"/>
                <w:szCs w:val="24"/>
              </w:rPr>
              <w:t>1</w:t>
            </w:r>
            <w:r w:rsidR="00357951">
              <w:rPr>
                <w:rFonts w:ascii="Times New Roman" w:eastAsia="Times New Roman" w:hAnsi="Times New Roman"/>
                <w:sz w:val="24"/>
                <w:szCs w:val="24"/>
              </w:rPr>
              <w:t>44,241</w:t>
            </w:r>
          </w:p>
        </w:tc>
        <w:tc>
          <w:tcPr>
            <w:tcW w:w="0" w:type="auto"/>
            <w:tcBorders>
              <w:top w:val="nil"/>
              <w:left w:val="nil"/>
              <w:bottom w:val="nil"/>
              <w:right w:val="nil"/>
            </w:tcBorders>
          </w:tcPr>
          <w:p w14:paraId="66EF434A" w14:textId="1F62F120" w:rsidR="00822B3F" w:rsidRPr="00116BEE" w:rsidRDefault="00357951" w:rsidP="005F351A">
            <w:pPr>
              <w:widowControl w:val="0"/>
              <w:autoSpaceDE w:val="0"/>
              <w:autoSpaceDN w:val="0"/>
              <w:adjustRightInd w:val="0"/>
              <w:spacing w:after="0" w:line="240" w:lineRule="auto"/>
              <w:jc w:val="right"/>
              <w:rPr>
                <w:rFonts w:ascii="Times New Roman" w:hAnsi="Times New Roman"/>
                <w:sz w:val="24"/>
                <w:szCs w:val="24"/>
              </w:rPr>
            </w:pPr>
            <w:r w:rsidRPr="00116BEE">
              <w:rPr>
                <w:rFonts w:ascii="Times New Roman" w:hAnsi="Times New Roman"/>
                <w:sz w:val="24"/>
                <w:szCs w:val="24"/>
              </w:rPr>
              <w:t>-11,584</w:t>
            </w:r>
            <w:r w:rsidR="00822B3F" w:rsidRPr="00116BEE">
              <w:rPr>
                <w:rFonts w:ascii="Times New Roman" w:hAnsi="Times New Roman"/>
                <w:sz w:val="24"/>
                <w:szCs w:val="24"/>
              </w:rPr>
              <w:t>***</w:t>
            </w:r>
          </w:p>
        </w:tc>
        <w:tc>
          <w:tcPr>
            <w:tcW w:w="0" w:type="auto"/>
            <w:tcBorders>
              <w:top w:val="nil"/>
              <w:left w:val="nil"/>
              <w:bottom w:val="nil"/>
              <w:right w:val="nil"/>
            </w:tcBorders>
          </w:tcPr>
          <w:p w14:paraId="03F55A9C" w14:textId="0C52FC54" w:rsidR="00822B3F" w:rsidRPr="00822B3F" w:rsidRDefault="00357951" w:rsidP="005F351A">
            <w:pPr>
              <w:widowControl w:val="0"/>
              <w:autoSpaceDE w:val="0"/>
              <w:autoSpaceDN w:val="0"/>
              <w:adjustRightIn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3,070</w:t>
            </w:r>
          </w:p>
        </w:tc>
      </w:tr>
      <w:tr w:rsidR="00822B3F" w:rsidRPr="00822B3F" w14:paraId="45C03693" w14:textId="77777777" w:rsidTr="005F351A">
        <w:trPr>
          <w:gridAfter w:val="1"/>
          <w:wAfter w:w="16" w:type="dxa"/>
        </w:trPr>
        <w:tc>
          <w:tcPr>
            <w:tcW w:w="3660" w:type="dxa"/>
            <w:tcBorders>
              <w:top w:val="nil"/>
              <w:left w:val="nil"/>
              <w:bottom w:val="nil"/>
              <w:right w:val="nil"/>
            </w:tcBorders>
          </w:tcPr>
          <w:p w14:paraId="34B4AE93" w14:textId="77777777" w:rsidR="00822B3F" w:rsidRPr="00822B3F" w:rsidRDefault="00822B3F" w:rsidP="005F351A">
            <w:pPr>
              <w:widowControl w:val="0"/>
              <w:autoSpaceDE w:val="0"/>
              <w:autoSpaceDN w:val="0"/>
              <w:adjustRightInd w:val="0"/>
              <w:spacing w:after="0" w:line="240" w:lineRule="auto"/>
              <w:rPr>
                <w:rFonts w:ascii="Times New Roman" w:hAnsi="Times New Roman"/>
                <w:sz w:val="24"/>
                <w:szCs w:val="24"/>
              </w:rPr>
            </w:pPr>
            <w:r w:rsidRPr="00822B3F">
              <w:rPr>
                <w:rFonts w:ascii="Times New Roman" w:hAnsi="Times New Roman"/>
                <w:sz w:val="24"/>
                <w:szCs w:val="24"/>
              </w:rPr>
              <w:t>Expenditure per Acre (PKR)</w:t>
            </w:r>
          </w:p>
        </w:tc>
        <w:tc>
          <w:tcPr>
            <w:tcW w:w="0" w:type="auto"/>
            <w:tcBorders>
              <w:top w:val="nil"/>
              <w:left w:val="nil"/>
              <w:bottom w:val="nil"/>
              <w:right w:val="nil"/>
            </w:tcBorders>
          </w:tcPr>
          <w:p w14:paraId="129A1D63" w14:textId="00AC9979" w:rsidR="00822B3F" w:rsidRPr="00822B3F" w:rsidRDefault="00822B3F" w:rsidP="00357951">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77</w:t>
            </w:r>
            <w:r w:rsidR="00357951">
              <w:rPr>
                <w:rFonts w:ascii="Times New Roman" w:hAnsi="Times New Roman"/>
                <w:sz w:val="24"/>
                <w:szCs w:val="24"/>
              </w:rPr>
              <w:t>,</w:t>
            </w:r>
            <w:r w:rsidRPr="00822B3F">
              <w:rPr>
                <w:rFonts w:ascii="Times New Roman" w:hAnsi="Times New Roman"/>
                <w:sz w:val="24"/>
                <w:szCs w:val="24"/>
              </w:rPr>
              <w:t>639</w:t>
            </w:r>
          </w:p>
        </w:tc>
        <w:tc>
          <w:tcPr>
            <w:tcW w:w="0" w:type="auto"/>
            <w:tcBorders>
              <w:top w:val="nil"/>
              <w:left w:val="nil"/>
              <w:bottom w:val="nil"/>
              <w:right w:val="nil"/>
            </w:tcBorders>
          </w:tcPr>
          <w:p w14:paraId="3D662C97" w14:textId="00A4F5AF"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8</w:t>
            </w:r>
            <w:r w:rsidR="00357951">
              <w:rPr>
                <w:rFonts w:ascii="Times New Roman" w:hAnsi="Times New Roman"/>
                <w:sz w:val="24"/>
                <w:szCs w:val="24"/>
              </w:rPr>
              <w:t>0,224</w:t>
            </w:r>
          </w:p>
        </w:tc>
        <w:tc>
          <w:tcPr>
            <w:tcW w:w="0" w:type="auto"/>
            <w:tcBorders>
              <w:top w:val="nil"/>
              <w:left w:val="nil"/>
              <w:bottom w:val="nil"/>
              <w:right w:val="nil"/>
            </w:tcBorders>
          </w:tcPr>
          <w:p w14:paraId="13C97D97" w14:textId="36B37A21" w:rsidR="00822B3F" w:rsidRPr="00116BEE" w:rsidRDefault="00357951" w:rsidP="005F351A">
            <w:pPr>
              <w:widowControl w:val="0"/>
              <w:autoSpaceDE w:val="0"/>
              <w:autoSpaceDN w:val="0"/>
              <w:adjustRightInd w:val="0"/>
              <w:spacing w:after="0" w:line="240" w:lineRule="auto"/>
              <w:jc w:val="center"/>
              <w:rPr>
                <w:rFonts w:ascii="Times New Roman" w:hAnsi="Times New Roman"/>
                <w:sz w:val="24"/>
                <w:szCs w:val="24"/>
              </w:rPr>
            </w:pPr>
            <w:r w:rsidRPr="00116BEE">
              <w:rPr>
                <w:rFonts w:ascii="Times New Roman" w:hAnsi="Times New Roman"/>
                <w:sz w:val="24"/>
                <w:szCs w:val="24"/>
              </w:rPr>
              <w:t>2,584</w:t>
            </w:r>
          </w:p>
        </w:tc>
        <w:tc>
          <w:tcPr>
            <w:tcW w:w="0" w:type="auto"/>
            <w:tcBorders>
              <w:top w:val="nil"/>
              <w:left w:val="nil"/>
              <w:bottom w:val="nil"/>
              <w:right w:val="nil"/>
            </w:tcBorders>
          </w:tcPr>
          <w:p w14:paraId="33E3D070" w14:textId="0037D286" w:rsidR="00822B3F" w:rsidRPr="00822B3F" w:rsidRDefault="00357951" w:rsidP="005F351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5,153</w:t>
            </w:r>
          </w:p>
        </w:tc>
      </w:tr>
      <w:tr w:rsidR="00822B3F" w:rsidRPr="00822B3F" w14:paraId="72757FF8" w14:textId="77777777" w:rsidTr="005F351A">
        <w:trPr>
          <w:gridAfter w:val="1"/>
          <w:wAfter w:w="16" w:type="dxa"/>
        </w:trPr>
        <w:tc>
          <w:tcPr>
            <w:tcW w:w="3660" w:type="dxa"/>
            <w:tcBorders>
              <w:top w:val="nil"/>
              <w:left w:val="nil"/>
              <w:bottom w:val="nil"/>
              <w:right w:val="nil"/>
            </w:tcBorders>
          </w:tcPr>
          <w:p w14:paraId="79FA6FBA" w14:textId="77777777" w:rsidR="00822B3F" w:rsidRPr="00822B3F" w:rsidRDefault="00822B3F" w:rsidP="005F351A">
            <w:pPr>
              <w:widowControl w:val="0"/>
              <w:autoSpaceDE w:val="0"/>
              <w:autoSpaceDN w:val="0"/>
              <w:adjustRightInd w:val="0"/>
              <w:spacing w:after="0" w:line="240" w:lineRule="auto"/>
              <w:rPr>
                <w:rFonts w:ascii="Times New Roman" w:hAnsi="Times New Roman"/>
                <w:sz w:val="24"/>
                <w:szCs w:val="24"/>
              </w:rPr>
            </w:pPr>
            <w:r w:rsidRPr="00822B3F">
              <w:rPr>
                <w:rFonts w:ascii="Times New Roman" w:hAnsi="Times New Roman"/>
                <w:sz w:val="24"/>
                <w:szCs w:val="24"/>
              </w:rPr>
              <w:t>Farmer Family Size (Members)</w:t>
            </w:r>
          </w:p>
        </w:tc>
        <w:tc>
          <w:tcPr>
            <w:tcW w:w="0" w:type="auto"/>
            <w:tcBorders>
              <w:top w:val="nil"/>
              <w:left w:val="nil"/>
              <w:bottom w:val="nil"/>
              <w:right w:val="nil"/>
            </w:tcBorders>
          </w:tcPr>
          <w:p w14:paraId="179D39F8"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10.241</w:t>
            </w:r>
          </w:p>
        </w:tc>
        <w:tc>
          <w:tcPr>
            <w:tcW w:w="0" w:type="auto"/>
            <w:tcBorders>
              <w:top w:val="nil"/>
              <w:left w:val="nil"/>
              <w:bottom w:val="nil"/>
              <w:right w:val="nil"/>
            </w:tcBorders>
          </w:tcPr>
          <w:p w14:paraId="05C59B44"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9.405</w:t>
            </w:r>
          </w:p>
        </w:tc>
        <w:tc>
          <w:tcPr>
            <w:tcW w:w="0" w:type="auto"/>
            <w:tcBorders>
              <w:top w:val="nil"/>
              <w:left w:val="nil"/>
              <w:bottom w:val="nil"/>
              <w:right w:val="nil"/>
            </w:tcBorders>
          </w:tcPr>
          <w:p w14:paraId="08E22DB6" w14:textId="77777777" w:rsidR="00822B3F" w:rsidRPr="00116BEE"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116BEE">
              <w:rPr>
                <w:rFonts w:ascii="Times New Roman" w:hAnsi="Times New Roman"/>
                <w:sz w:val="24"/>
                <w:szCs w:val="24"/>
              </w:rPr>
              <w:t>-0.835*</w:t>
            </w:r>
          </w:p>
        </w:tc>
        <w:tc>
          <w:tcPr>
            <w:tcW w:w="0" w:type="auto"/>
            <w:tcBorders>
              <w:top w:val="nil"/>
              <w:left w:val="nil"/>
              <w:bottom w:val="nil"/>
              <w:right w:val="nil"/>
            </w:tcBorders>
          </w:tcPr>
          <w:p w14:paraId="680066D2"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0.415</w:t>
            </w:r>
          </w:p>
        </w:tc>
      </w:tr>
      <w:tr w:rsidR="00822B3F" w:rsidRPr="00822B3F" w14:paraId="509D147B" w14:textId="77777777" w:rsidTr="005F351A">
        <w:trPr>
          <w:gridAfter w:val="1"/>
          <w:wAfter w:w="16" w:type="dxa"/>
        </w:trPr>
        <w:tc>
          <w:tcPr>
            <w:tcW w:w="3660" w:type="dxa"/>
            <w:tcBorders>
              <w:top w:val="nil"/>
              <w:left w:val="nil"/>
              <w:bottom w:val="nil"/>
              <w:right w:val="nil"/>
            </w:tcBorders>
          </w:tcPr>
          <w:p w14:paraId="20BB4CB3" w14:textId="77777777" w:rsidR="00822B3F" w:rsidRPr="00822B3F" w:rsidRDefault="00822B3F" w:rsidP="005F351A">
            <w:pPr>
              <w:widowControl w:val="0"/>
              <w:autoSpaceDE w:val="0"/>
              <w:autoSpaceDN w:val="0"/>
              <w:adjustRightInd w:val="0"/>
              <w:spacing w:after="0" w:line="240" w:lineRule="auto"/>
              <w:rPr>
                <w:rFonts w:ascii="Times New Roman" w:hAnsi="Times New Roman"/>
                <w:sz w:val="24"/>
                <w:szCs w:val="24"/>
              </w:rPr>
            </w:pPr>
            <w:r w:rsidRPr="00822B3F">
              <w:rPr>
                <w:rFonts w:ascii="Times New Roman" w:hAnsi="Times New Roman"/>
                <w:sz w:val="24"/>
                <w:szCs w:val="24"/>
              </w:rPr>
              <w:t xml:space="preserve">Age  </w:t>
            </w:r>
          </w:p>
        </w:tc>
        <w:tc>
          <w:tcPr>
            <w:tcW w:w="0" w:type="auto"/>
            <w:tcBorders>
              <w:top w:val="nil"/>
              <w:left w:val="nil"/>
              <w:bottom w:val="nil"/>
              <w:right w:val="nil"/>
            </w:tcBorders>
          </w:tcPr>
          <w:p w14:paraId="4C7A2F64"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eastAsia="Times New Roman" w:hAnsi="Times New Roman"/>
                <w:sz w:val="24"/>
                <w:szCs w:val="24"/>
              </w:rPr>
              <w:t>40.536</w:t>
            </w:r>
          </w:p>
        </w:tc>
        <w:tc>
          <w:tcPr>
            <w:tcW w:w="0" w:type="auto"/>
            <w:tcBorders>
              <w:top w:val="nil"/>
              <w:left w:val="nil"/>
              <w:bottom w:val="nil"/>
              <w:right w:val="nil"/>
            </w:tcBorders>
          </w:tcPr>
          <w:p w14:paraId="0678EA4B"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eastAsia="Times New Roman" w:hAnsi="Times New Roman"/>
                <w:sz w:val="24"/>
                <w:szCs w:val="24"/>
              </w:rPr>
              <w:t>41.134</w:t>
            </w:r>
          </w:p>
        </w:tc>
        <w:tc>
          <w:tcPr>
            <w:tcW w:w="0" w:type="auto"/>
            <w:tcBorders>
              <w:top w:val="nil"/>
              <w:left w:val="nil"/>
              <w:bottom w:val="nil"/>
              <w:right w:val="nil"/>
            </w:tcBorders>
          </w:tcPr>
          <w:p w14:paraId="67C1065A"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eastAsia="Times New Roman" w:hAnsi="Times New Roman"/>
                <w:sz w:val="24"/>
                <w:szCs w:val="24"/>
              </w:rPr>
              <w:t>0.598</w:t>
            </w:r>
          </w:p>
        </w:tc>
        <w:tc>
          <w:tcPr>
            <w:tcW w:w="0" w:type="auto"/>
            <w:tcBorders>
              <w:top w:val="nil"/>
              <w:left w:val="nil"/>
              <w:bottom w:val="nil"/>
              <w:right w:val="nil"/>
            </w:tcBorders>
          </w:tcPr>
          <w:p w14:paraId="731D92FE"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eastAsia="Times New Roman" w:hAnsi="Times New Roman"/>
                <w:sz w:val="24"/>
                <w:szCs w:val="24"/>
              </w:rPr>
              <w:t>0.896</w:t>
            </w:r>
          </w:p>
        </w:tc>
      </w:tr>
      <w:tr w:rsidR="00822B3F" w:rsidRPr="00822B3F" w14:paraId="7BF9F4B5" w14:textId="77777777" w:rsidTr="005F351A">
        <w:trPr>
          <w:gridAfter w:val="1"/>
          <w:wAfter w:w="16" w:type="dxa"/>
        </w:trPr>
        <w:tc>
          <w:tcPr>
            <w:tcW w:w="3660" w:type="dxa"/>
            <w:tcBorders>
              <w:top w:val="nil"/>
              <w:left w:val="nil"/>
              <w:bottom w:val="nil"/>
              <w:right w:val="nil"/>
            </w:tcBorders>
          </w:tcPr>
          <w:p w14:paraId="3527966A" w14:textId="77777777" w:rsidR="00822B3F" w:rsidRPr="00822B3F" w:rsidRDefault="00822B3F" w:rsidP="005F351A">
            <w:pPr>
              <w:widowControl w:val="0"/>
              <w:autoSpaceDE w:val="0"/>
              <w:autoSpaceDN w:val="0"/>
              <w:adjustRightInd w:val="0"/>
              <w:spacing w:after="0" w:line="240" w:lineRule="auto"/>
              <w:rPr>
                <w:rFonts w:ascii="Times New Roman" w:hAnsi="Times New Roman"/>
                <w:sz w:val="24"/>
                <w:szCs w:val="24"/>
              </w:rPr>
            </w:pPr>
            <w:r w:rsidRPr="00822B3F">
              <w:rPr>
                <w:rFonts w:ascii="Times New Roman" w:hAnsi="Times New Roman"/>
                <w:sz w:val="24"/>
                <w:szCs w:val="24"/>
              </w:rPr>
              <w:t>Farmers’ Education (Years)</w:t>
            </w:r>
          </w:p>
        </w:tc>
        <w:tc>
          <w:tcPr>
            <w:tcW w:w="0" w:type="auto"/>
            <w:tcBorders>
              <w:top w:val="nil"/>
              <w:left w:val="nil"/>
              <w:bottom w:val="nil"/>
              <w:right w:val="nil"/>
            </w:tcBorders>
          </w:tcPr>
          <w:p w14:paraId="4AC23148"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4.460</w:t>
            </w:r>
          </w:p>
        </w:tc>
        <w:tc>
          <w:tcPr>
            <w:tcW w:w="0" w:type="auto"/>
            <w:tcBorders>
              <w:top w:val="nil"/>
              <w:left w:val="nil"/>
              <w:bottom w:val="nil"/>
              <w:right w:val="nil"/>
            </w:tcBorders>
          </w:tcPr>
          <w:p w14:paraId="16E969A8"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4.741</w:t>
            </w:r>
          </w:p>
        </w:tc>
        <w:tc>
          <w:tcPr>
            <w:tcW w:w="0" w:type="auto"/>
            <w:tcBorders>
              <w:top w:val="nil"/>
              <w:left w:val="nil"/>
              <w:bottom w:val="nil"/>
              <w:right w:val="nil"/>
            </w:tcBorders>
          </w:tcPr>
          <w:p w14:paraId="138704FC"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0.281</w:t>
            </w:r>
          </w:p>
        </w:tc>
        <w:tc>
          <w:tcPr>
            <w:tcW w:w="0" w:type="auto"/>
            <w:tcBorders>
              <w:top w:val="nil"/>
              <w:left w:val="nil"/>
              <w:bottom w:val="nil"/>
              <w:right w:val="nil"/>
            </w:tcBorders>
          </w:tcPr>
          <w:p w14:paraId="3DD6FECE"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0.168</w:t>
            </w:r>
          </w:p>
        </w:tc>
      </w:tr>
      <w:tr w:rsidR="00822B3F" w:rsidRPr="00822B3F" w14:paraId="26E379F8" w14:textId="77777777" w:rsidTr="005F351A">
        <w:trPr>
          <w:gridAfter w:val="1"/>
          <w:wAfter w:w="16" w:type="dxa"/>
        </w:trPr>
        <w:tc>
          <w:tcPr>
            <w:tcW w:w="3660" w:type="dxa"/>
            <w:tcBorders>
              <w:top w:val="nil"/>
              <w:left w:val="nil"/>
              <w:bottom w:val="nil"/>
              <w:right w:val="nil"/>
            </w:tcBorders>
          </w:tcPr>
          <w:p w14:paraId="3F2DB5B8" w14:textId="77777777" w:rsidR="00822B3F" w:rsidRPr="00822B3F" w:rsidRDefault="00822B3F" w:rsidP="005F351A">
            <w:pPr>
              <w:widowControl w:val="0"/>
              <w:autoSpaceDE w:val="0"/>
              <w:autoSpaceDN w:val="0"/>
              <w:adjustRightInd w:val="0"/>
              <w:spacing w:after="0" w:line="240" w:lineRule="auto"/>
              <w:rPr>
                <w:rFonts w:ascii="Times New Roman" w:hAnsi="Times New Roman"/>
                <w:sz w:val="24"/>
                <w:szCs w:val="24"/>
              </w:rPr>
            </w:pPr>
            <w:r w:rsidRPr="00822B3F">
              <w:rPr>
                <w:rFonts w:ascii="Times New Roman" w:hAnsi="Times New Roman"/>
                <w:sz w:val="24"/>
                <w:szCs w:val="24"/>
              </w:rPr>
              <w:t xml:space="preserve">Total Farming Experience </w:t>
            </w:r>
          </w:p>
        </w:tc>
        <w:tc>
          <w:tcPr>
            <w:tcW w:w="0" w:type="auto"/>
            <w:tcBorders>
              <w:top w:val="nil"/>
              <w:left w:val="nil"/>
              <w:bottom w:val="nil"/>
              <w:right w:val="nil"/>
            </w:tcBorders>
          </w:tcPr>
          <w:p w14:paraId="57A13852"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21.038</w:t>
            </w:r>
          </w:p>
        </w:tc>
        <w:tc>
          <w:tcPr>
            <w:tcW w:w="0" w:type="auto"/>
            <w:tcBorders>
              <w:top w:val="nil"/>
              <w:left w:val="nil"/>
              <w:bottom w:val="nil"/>
              <w:right w:val="nil"/>
            </w:tcBorders>
          </w:tcPr>
          <w:p w14:paraId="5EFA91E1"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23.375</w:t>
            </w:r>
          </w:p>
        </w:tc>
        <w:tc>
          <w:tcPr>
            <w:tcW w:w="0" w:type="auto"/>
            <w:tcBorders>
              <w:top w:val="nil"/>
              <w:left w:val="nil"/>
              <w:bottom w:val="nil"/>
              <w:right w:val="nil"/>
            </w:tcBorders>
          </w:tcPr>
          <w:p w14:paraId="4DBB5AC0"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2.337</w:t>
            </w:r>
          </w:p>
        </w:tc>
        <w:tc>
          <w:tcPr>
            <w:tcW w:w="0" w:type="auto"/>
            <w:tcBorders>
              <w:top w:val="nil"/>
              <w:left w:val="nil"/>
              <w:bottom w:val="nil"/>
              <w:right w:val="nil"/>
            </w:tcBorders>
          </w:tcPr>
          <w:p w14:paraId="279554D0"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1.284</w:t>
            </w:r>
          </w:p>
        </w:tc>
      </w:tr>
      <w:tr w:rsidR="00822B3F" w:rsidRPr="00822B3F" w14:paraId="46CBD3B0" w14:textId="77777777" w:rsidTr="005F351A">
        <w:trPr>
          <w:gridAfter w:val="1"/>
          <w:wAfter w:w="16" w:type="dxa"/>
        </w:trPr>
        <w:tc>
          <w:tcPr>
            <w:tcW w:w="3660" w:type="dxa"/>
            <w:tcBorders>
              <w:top w:val="nil"/>
              <w:left w:val="nil"/>
              <w:bottom w:val="nil"/>
              <w:right w:val="nil"/>
            </w:tcBorders>
          </w:tcPr>
          <w:p w14:paraId="7FCAE0BA" w14:textId="77777777" w:rsidR="00822B3F" w:rsidRPr="00822B3F" w:rsidRDefault="00822B3F" w:rsidP="005F351A">
            <w:pPr>
              <w:widowControl w:val="0"/>
              <w:autoSpaceDE w:val="0"/>
              <w:autoSpaceDN w:val="0"/>
              <w:adjustRightInd w:val="0"/>
              <w:spacing w:after="0" w:line="240" w:lineRule="auto"/>
              <w:rPr>
                <w:rFonts w:ascii="Times New Roman" w:hAnsi="Times New Roman"/>
                <w:sz w:val="24"/>
                <w:szCs w:val="24"/>
              </w:rPr>
            </w:pPr>
            <w:r w:rsidRPr="00822B3F">
              <w:rPr>
                <w:rFonts w:ascii="Times New Roman" w:hAnsi="Times New Roman"/>
                <w:sz w:val="24"/>
                <w:szCs w:val="24"/>
              </w:rPr>
              <w:t xml:space="preserve">Land Size (Acres) </w:t>
            </w:r>
          </w:p>
        </w:tc>
        <w:tc>
          <w:tcPr>
            <w:tcW w:w="0" w:type="auto"/>
            <w:tcBorders>
              <w:top w:val="nil"/>
              <w:left w:val="nil"/>
              <w:bottom w:val="nil"/>
              <w:right w:val="nil"/>
            </w:tcBorders>
          </w:tcPr>
          <w:p w14:paraId="251C4445"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16.460</w:t>
            </w:r>
          </w:p>
        </w:tc>
        <w:tc>
          <w:tcPr>
            <w:tcW w:w="0" w:type="auto"/>
            <w:tcBorders>
              <w:top w:val="nil"/>
              <w:left w:val="nil"/>
              <w:bottom w:val="nil"/>
              <w:right w:val="nil"/>
            </w:tcBorders>
          </w:tcPr>
          <w:p w14:paraId="4873D8EB"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17.121</w:t>
            </w:r>
          </w:p>
        </w:tc>
        <w:tc>
          <w:tcPr>
            <w:tcW w:w="0" w:type="auto"/>
            <w:tcBorders>
              <w:top w:val="nil"/>
              <w:left w:val="nil"/>
              <w:bottom w:val="nil"/>
              <w:right w:val="nil"/>
            </w:tcBorders>
          </w:tcPr>
          <w:p w14:paraId="1F557EA6"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0.661</w:t>
            </w:r>
          </w:p>
        </w:tc>
        <w:tc>
          <w:tcPr>
            <w:tcW w:w="0" w:type="auto"/>
            <w:tcBorders>
              <w:top w:val="nil"/>
              <w:left w:val="nil"/>
              <w:bottom w:val="nil"/>
              <w:right w:val="nil"/>
            </w:tcBorders>
          </w:tcPr>
          <w:p w14:paraId="2DE86087"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0.882</w:t>
            </w:r>
          </w:p>
        </w:tc>
      </w:tr>
      <w:tr w:rsidR="00822B3F" w:rsidRPr="00822B3F" w14:paraId="21370DE5" w14:textId="77777777" w:rsidTr="005F351A">
        <w:trPr>
          <w:gridAfter w:val="1"/>
          <w:wAfter w:w="16" w:type="dxa"/>
        </w:trPr>
        <w:tc>
          <w:tcPr>
            <w:tcW w:w="3660" w:type="dxa"/>
            <w:tcBorders>
              <w:top w:val="nil"/>
              <w:left w:val="nil"/>
              <w:bottom w:val="nil"/>
              <w:right w:val="nil"/>
            </w:tcBorders>
          </w:tcPr>
          <w:p w14:paraId="1484ED11" w14:textId="77777777" w:rsidR="00822B3F" w:rsidRPr="00822B3F" w:rsidRDefault="00822B3F" w:rsidP="005F351A">
            <w:pPr>
              <w:widowControl w:val="0"/>
              <w:autoSpaceDE w:val="0"/>
              <w:autoSpaceDN w:val="0"/>
              <w:adjustRightInd w:val="0"/>
              <w:spacing w:after="0" w:line="240" w:lineRule="auto"/>
              <w:rPr>
                <w:rFonts w:ascii="Times New Roman" w:hAnsi="Times New Roman"/>
                <w:sz w:val="24"/>
                <w:szCs w:val="24"/>
              </w:rPr>
            </w:pPr>
            <w:r w:rsidRPr="00822B3F">
              <w:rPr>
                <w:rFonts w:ascii="Times New Roman" w:hAnsi="Times New Roman"/>
                <w:sz w:val="24"/>
                <w:szCs w:val="24"/>
              </w:rPr>
              <w:t>Marital Status of Farmer (Yes=1)</w:t>
            </w:r>
          </w:p>
        </w:tc>
        <w:tc>
          <w:tcPr>
            <w:tcW w:w="0" w:type="auto"/>
            <w:tcBorders>
              <w:top w:val="nil"/>
              <w:left w:val="nil"/>
              <w:bottom w:val="nil"/>
              <w:right w:val="nil"/>
            </w:tcBorders>
          </w:tcPr>
          <w:p w14:paraId="4A876EC1"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1.152</w:t>
            </w:r>
          </w:p>
        </w:tc>
        <w:tc>
          <w:tcPr>
            <w:tcW w:w="0" w:type="auto"/>
            <w:tcBorders>
              <w:top w:val="nil"/>
              <w:left w:val="nil"/>
              <w:bottom w:val="nil"/>
              <w:right w:val="nil"/>
            </w:tcBorders>
          </w:tcPr>
          <w:p w14:paraId="48B0CA30"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1.185</w:t>
            </w:r>
          </w:p>
        </w:tc>
        <w:tc>
          <w:tcPr>
            <w:tcW w:w="0" w:type="auto"/>
            <w:tcBorders>
              <w:top w:val="nil"/>
              <w:left w:val="nil"/>
              <w:bottom w:val="nil"/>
              <w:right w:val="nil"/>
            </w:tcBorders>
          </w:tcPr>
          <w:p w14:paraId="414978BE"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0.033</w:t>
            </w:r>
          </w:p>
        </w:tc>
        <w:tc>
          <w:tcPr>
            <w:tcW w:w="0" w:type="auto"/>
            <w:tcBorders>
              <w:top w:val="nil"/>
              <w:left w:val="nil"/>
              <w:bottom w:val="nil"/>
              <w:right w:val="nil"/>
            </w:tcBorders>
          </w:tcPr>
          <w:p w14:paraId="3AA9DAAE"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0.035</w:t>
            </w:r>
          </w:p>
        </w:tc>
      </w:tr>
      <w:tr w:rsidR="00822B3F" w:rsidRPr="00822B3F" w14:paraId="17A0BD26" w14:textId="77777777" w:rsidTr="005F351A">
        <w:trPr>
          <w:gridAfter w:val="1"/>
          <w:wAfter w:w="16" w:type="dxa"/>
        </w:trPr>
        <w:tc>
          <w:tcPr>
            <w:tcW w:w="3660" w:type="dxa"/>
            <w:tcBorders>
              <w:top w:val="nil"/>
              <w:left w:val="nil"/>
              <w:bottom w:val="nil"/>
              <w:right w:val="nil"/>
            </w:tcBorders>
          </w:tcPr>
          <w:p w14:paraId="581CC502" w14:textId="77777777" w:rsidR="00822B3F" w:rsidRPr="00822B3F" w:rsidRDefault="00822B3F" w:rsidP="005F351A">
            <w:pPr>
              <w:widowControl w:val="0"/>
              <w:autoSpaceDE w:val="0"/>
              <w:autoSpaceDN w:val="0"/>
              <w:adjustRightInd w:val="0"/>
              <w:spacing w:after="0" w:line="240" w:lineRule="auto"/>
              <w:rPr>
                <w:rFonts w:ascii="Times New Roman" w:hAnsi="Times New Roman"/>
                <w:sz w:val="24"/>
                <w:szCs w:val="24"/>
              </w:rPr>
            </w:pPr>
            <w:r w:rsidRPr="00822B3F">
              <w:rPr>
                <w:rFonts w:ascii="Times New Roman" w:hAnsi="Times New Roman"/>
                <w:sz w:val="24"/>
                <w:szCs w:val="24"/>
              </w:rPr>
              <w:t xml:space="preserve">Highest Level Education in the HH </w:t>
            </w:r>
          </w:p>
        </w:tc>
        <w:tc>
          <w:tcPr>
            <w:tcW w:w="0" w:type="auto"/>
            <w:tcBorders>
              <w:top w:val="nil"/>
              <w:left w:val="nil"/>
              <w:bottom w:val="nil"/>
              <w:right w:val="nil"/>
            </w:tcBorders>
          </w:tcPr>
          <w:p w14:paraId="62BECE1E"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5.439</w:t>
            </w:r>
          </w:p>
        </w:tc>
        <w:tc>
          <w:tcPr>
            <w:tcW w:w="0" w:type="auto"/>
            <w:tcBorders>
              <w:top w:val="nil"/>
              <w:left w:val="nil"/>
              <w:bottom w:val="nil"/>
              <w:right w:val="nil"/>
            </w:tcBorders>
          </w:tcPr>
          <w:p w14:paraId="4CF6406C"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5.302</w:t>
            </w:r>
          </w:p>
        </w:tc>
        <w:tc>
          <w:tcPr>
            <w:tcW w:w="0" w:type="auto"/>
            <w:tcBorders>
              <w:top w:val="nil"/>
              <w:left w:val="nil"/>
              <w:bottom w:val="nil"/>
              <w:right w:val="nil"/>
            </w:tcBorders>
          </w:tcPr>
          <w:p w14:paraId="1E123BD0"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-0.137</w:t>
            </w:r>
          </w:p>
        </w:tc>
        <w:tc>
          <w:tcPr>
            <w:tcW w:w="0" w:type="auto"/>
            <w:tcBorders>
              <w:top w:val="nil"/>
              <w:left w:val="nil"/>
              <w:bottom w:val="nil"/>
              <w:right w:val="nil"/>
            </w:tcBorders>
          </w:tcPr>
          <w:p w14:paraId="3C8D6677"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0.129</w:t>
            </w:r>
          </w:p>
        </w:tc>
      </w:tr>
      <w:tr w:rsidR="00822B3F" w:rsidRPr="00822B3F" w14:paraId="2192DF3C" w14:textId="77777777" w:rsidTr="005F351A">
        <w:trPr>
          <w:gridAfter w:val="1"/>
          <w:wAfter w:w="16" w:type="dxa"/>
        </w:trPr>
        <w:tc>
          <w:tcPr>
            <w:tcW w:w="3660" w:type="dxa"/>
            <w:tcBorders>
              <w:top w:val="nil"/>
              <w:left w:val="nil"/>
              <w:bottom w:val="nil"/>
              <w:right w:val="nil"/>
            </w:tcBorders>
          </w:tcPr>
          <w:p w14:paraId="0C850D16" w14:textId="77777777" w:rsidR="00822B3F" w:rsidRPr="00822B3F" w:rsidRDefault="00822B3F" w:rsidP="005F351A">
            <w:pPr>
              <w:widowControl w:val="0"/>
              <w:autoSpaceDE w:val="0"/>
              <w:autoSpaceDN w:val="0"/>
              <w:adjustRightInd w:val="0"/>
              <w:spacing w:after="0" w:line="240" w:lineRule="auto"/>
              <w:rPr>
                <w:rFonts w:ascii="Times New Roman" w:hAnsi="Times New Roman"/>
                <w:sz w:val="24"/>
                <w:szCs w:val="24"/>
              </w:rPr>
            </w:pPr>
            <w:r w:rsidRPr="00822B3F">
              <w:rPr>
                <w:rFonts w:ascii="Times New Roman" w:hAnsi="Times New Roman"/>
                <w:sz w:val="24"/>
                <w:szCs w:val="24"/>
              </w:rPr>
              <w:t xml:space="preserve">Number of Agricultural Machinery </w:t>
            </w:r>
          </w:p>
        </w:tc>
        <w:tc>
          <w:tcPr>
            <w:tcW w:w="0" w:type="auto"/>
            <w:tcBorders>
              <w:top w:val="nil"/>
              <w:left w:val="nil"/>
              <w:bottom w:val="nil"/>
              <w:right w:val="nil"/>
            </w:tcBorders>
          </w:tcPr>
          <w:p w14:paraId="6753B3E5"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2.127</w:t>
            </w:r>
          </w:p>
        </w:tc>
        <w:tc>
          <w:tcPr>
            <w:tcW w:w="0" w:type="auto"/>
            <w:tcBorders>
              <w:top w:val="nil"/>
              <w:left w:val="nil"/>
              <w:bottom w:val="nil"/>
              <w:right w:val="nil"/>
            </w:tcBorders>
          </w:tcPr>
          <w:p w14:paraId="11294D28"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2.203</w:t>
            </w:r>
          </w:p>
        </w:tc>
        <w:tc>
          <w:tcPr>
            <w:tcW w:w="0" w:type="auto"/>
            <w:tcBorders>
              <w:top w:val="nil"/>
              <w:left w:val="nil"/>
              <w:bottom w:val="nil"/>
              <w:right w:val="nil"/>
            </w:tcBorders>
          </w:tcPr>
          <w:p w14:paraId="7881BFC2"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0.076</w:t>
            </w:r>
          </w:p>
        </w:tc>
        <w:tc>
          <w:tcPr>
            <w:tcW w:w="0" w:type="auto"/>
            <w:tcBorders>
              <w:top w:val="nil"/>
              <w:left w:val="nil"/>
              <w:bottom w:val="nil"/>
              <w:right w:val="nil"/>
            </w:tcBorders>
          </w:tcPr>
          <w:p w14:paraId="24A67994"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0.218</w:t>
            </w:r>
          </w:p>
        </w:tc>
      </w:tr>
      <w:tr w:rsidR="00822B3F" w:rsidRPr="00822B3F" w14:paraId="292C66FD" w14:textId="77777777" w:rsidTr="005F351A">
        <w:trPr>
          <w:gridAfter w:val="1"/>
          <w:wAfter w:w="16" w:type="dxa"/>
        </w:trPr>
        <w:tc>
          <w:tcPr>
            <w:tcW w:w="3660" w:type="dxa"/>
            <w:tcBorders>
              <w:top w:val="nil"/>
              <w:left w:val="nil"/>
              <w:bottom w:val="double" w:sz="4" w:space="0" w:color="auto"/>
              <w:right w:val="nil"/>
            </w:tcBorders>
          </w:tcPr>
          <w:p w14:paraId="1A8ACAAE" w14:textId="77777777" w:rsidR="00822B3F" w:rsidRPr="00822B3F" w:rsidRDefault="00822B3F" w:rsidP="005F351A">
            <w:pPr>
              <w:widowControl w:val="0"/>
              <w:autoSpaceDE w:val="0"/>
              <w:autoSpaceDN w:val="0"/>
              <w:adjustRightInd w:val="0"/>
              <w:spacing w:after="0" w:line="240" w:lineRule="auto"/>
              <w:rPr>
                <w:rFonts w:ascii="Times New Roman" w:hAnsi="Times New Roman"/>
                <w:sz w:val="24"/>
                <w:szCs w:val="24"/>
              </w:rPr>
            </w:pPr>
            <w:r w:rsidRPr="00822B3F">
              <w:rPr>
                <w:rFonts w:ascii="Times New Roman" w:hAnsi="Times New Roman"/>
                <w:sz w:val="24"/>
                <w:szCs w:val="24"/>
              </w:rPr>
              <w:t>Observations</w:t>
            </w:r>
          </w:p>
        </w:tc>
        <w:tc>
          <w:tcPr>
            <w:tcW w:w="0" w:type="auto"/>
            <w:tcBorders>
              <w:top w:val="nil"/>
              <w:left w:val="nil"/>
              <w:bottom w:val="double" w:sz="4" w:space="0" w:color="auto"/>
              <w:right w:val="nil"/>
            </w:tcBorders>
          </w:tcPr>
          <w:p w14:paraId="598E2C6F"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237</w:t>
            </w:r>
          </w:p>
        </w:tc>
        <w:tc>
          <w:tcPr>
            <w:tcW w:w="0" w:type="auto"/>
            <w:tcBorders>
              <w:top w:val="nil"/>
              <w:left w:val="nil"/>
              <w:bottom w:val="double" w:sz="4" w:space="0" w:color="auto"/>
              <w:right w:val="nil"/>
            </w:tcBorders>
          </w:tcPr>
          <w:p w14:paraId="3E4B7325"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r w:rsidRPr="00822B3F">
              <w:rPr>
                <w:rFonts w:ascii="Times New Roman" w:hAnsi="Times New Roman"/>
                <w:sz w:val="24"/>
                <w:szCs w:val="24"/>
              </w:rPr>
              <w:t>232</w:t>
            </w:r>
          </w:p>
        </w:tc>
        <w:tc>
          <w:tcPr>
            <w:tcW w:w="0" w:type="auto"/>
            <w:tcBorders>
              <w:top w:val="nil"/>
              <w:left w:val="nil"/>
              <w:bottom w:val="double" w:sz="4" w:space="0" w:color="auto"/>
              <w:right w:val="nil"/>
            </w:tcBorders>
          </w:tcPr>
          <w:p w14:paraId="6F8D1D98"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p>
        </w:tc>
        <w:tc>
          <w:tcPr>
            <w:tcW w:w="0" w:type="auto"/>
            <w:tcBorders>
              <w:top w:val="nil"/>
              <w:left w:val="nil"/>
              <w:bottom w:val="double" w:sz="4" w:space="0" w:color="auto"/>
              <w:right w:val="nil"/>
            </w:tcBorders>
          </w:tcPr>
          <w:p w14:paraId="13B5312E" w14:textId="77777777" w:rsidR="00822B3F" w:rsidRPr="00822B3F" w:rsidRDefault="00822B3F" w:rsidP="005F351A">
            <w:pPr>
              <w:widowControl w:val="0"/>
              <w:autoSpaceDE w:val="0"/>
              <w:autoSpaceDN w:val="0"/>
              <w:adjustRightInd w:val="0"/>
              <w:spacing w:after="0" w:line="240" w:lineRule="auto"/>
              <w:jc w:val="center"/>
              <w:rPr>
                <w:rFonts w:ascii="Times New Roman" w:hAnsi="Times New Roman"/>
                <w:sz w:val="24"/>
                <w:szCs w:val="24"/>
              </w:rPr>
            </w:pPr>
          </w:p>
        </w:tc>
      </w:tr>
      <w:tr w:rsidR="00822B3F" w:rsidRPr="00F003A5" w14:paraId="35CE5CF0" w14:textId="77777777" w:rsidTr="00F003A5">
        <w:trPr>
          <w:trHeight w:val="303"/>
        </w:trPr>
        <w:tc>
          <w:tcPr>
            <w:tcW w:w="9255" w:type="dxa"/>
            <w:gridSpan w:val="6"/>
            <w:tcBorders>
              <w:top w:val="single" w:sz="4" w:space="0" w:color="auto"/>
              <w:left w:val="nil"/>
              <w:right w:val="nil"/>
            </w:tcBorders>
          </w:tcPr>
          <w:p w14:paraId="2777B102" w14:textId="247CE954" w:rsidR="00822B3F" w:rsidRPr="00F003A5" w:rsidRDefault="00822B3F" w:rsidP="00947D65">
            <w:pPr>
              <w:widowControl w:val="0"/>
              <w:autoSpaceDE w:val="0"/>
              <w:autoSpaceDN w:val="0"/>
              <w:adjustRightInd w:val="0"/>
              <w:spacing w:after="0" w:line="240" w:lineRule="auto"/>
              <w:jc w:val="both"/>
              <w:rPr>
                <w:rFonts w:ascii="Times New Roman" w:hAnsi="Times New Roman"/>
              </w:rPr>
            </w:pPr>
            <w:r w:rsidRPr="00F003A5">
              <w:rPr>
                <w:rFonts w:ascii="Times New Roman" w:hAnsi="Times New Roman"/>
              </w:rPr>
              <w:t xml:space="preserve">Notes: </w:t>
            </w:r>
            <w:r w:rsidR="00027E29">
              <w:rPr>
                <w:rFonts w:ascii="Times New Roman" w:hAnsi="Times New Roman"/>
                <w:i/>
                <w:iCs/>
              </w:rPr>
              <w:t>The baseline test is conducted using the survey data collected prior to</w:t>
            </w:r>
            <w:r w:rsidRPr="008B0191">
              <w:rPr>
                <w:rFonts w:ascii="Times New Roman" w:hAnsi="Times New Roman"/>
                <w:i/>
                <w:iCs/>
              </w:rPr>
              <w:t xml:space="preserve"> the treatment in April. Average Yield and revenue are measured on a </w:t>
            </w:r>
            <w:r w:rsidR="00027E29">
              <w:rPr>
                <w:rFonts w:ascii="Times New Roman" w:hAnsi="Times New Roman"/>
                <w:i/>
                <w:iCs/>
              </w:rPr>
              <w:t>per-acre</w:t>
            </w:r>
            <w:r w:rsidRPr="008B0191">
              <w:rPr>
                <w:rFonts w:ascii="Times New Roman" w:hAnsi="Times New Roman"/>
                <w:i/>
                <w:iCs/>
              </w:rPr>
              <w:t xml:space="preserve"> basis. Farming experience </w:t>
            </w:r>
            <w:r w:rsidR="00027E29">
              <w:rPr>
                <w:rFonts w:ascii="Times New Roman" w:hAnsi="Times New Roman"/>
                <w:i/>
                <w:iCs/>
              </w:rPr>
              <w:t>refers to rice farming experience, with a minimum of two years for the representative farmers in</w:t>
            </w:r>
            <w:r w:rsidRPr="008B0191">
              <w:rPr>
                <w:rFonts w:ascii="Times New Roman" w:hAnsi="Times New Roman"/>
                <w:i/>
                <w:iCs/>
              </w:rPr>
              <w:t xml:space="preserve"> this study. </w:t>
            </w:r>
            <w:r w:rsidR="00027E29">
              <w:rPr>
                <w:rFonts w:ascii="Times New Roman" w:hAnsi="Times New Roman"/>
                <w:i/>
                <w:iCs/>
              </w:rPr>
              <w:t xml:space="preserve">The highest level of education in the HH measures the highest education level </w:t>
            </w:r>
            <w:r w:rsidRPr="008B0191">
              <w:rPr>
                <w:rFonts w:ascii="Times New Roman" w:hAnsi="Times New Roman"/>
                <w:i/>
                <w:iCs/>
              </w:rPr>
              <w:t xml:space="preserve">in the farmer’s family. Agricultural machinery is measured as the total number </w:t>
            </w:r>
            <w:r w:rsidR="00027E29">
              <w:rPr>
                <w:rFonts w:ascii="Times New Roman" w:hAnsi="Times New Roman"/>
                <w:i/>
                <w:iCs/>
              </w:rPr>
              <w:t xml:space="preserve">of pieces </w:t>
            </w:r>
            <w:r w:rsidRPr="008B0191">
              <w:rPr>
                <w:rFonts w:ascii="Times New Roman" w:hAnsi="Times New Roman"/>
                <w:i/>
                <w:iCs/>
              </w:rPr>
              <w:t xml:space="preserve">of machinery </w:t>
            </w:r>
            <w:r w:rsidR="00027E29">
              <w:rPr>
                <w:rFonts w:ascii="Times New Roman" w:hAnsi="Times New Roman"/>
                <w:i/>
                <w:iCs/>
              </w:rPr>
              <w:t xml:space="preserve">observed among farmers </w:t>
            </w:r>
            <w:r w:rsidRPr="008B0191">
              <w:rPr>
                <w:rFonts w:ascii="Times New Roman" w:hAnsi="Times New Roman"/>
                <w:i/>
                <w:iCs/>
              </w:rPr>
              <w:t xml:space="preserve">during the survey. Expenditures measured in PKR per rice season include the </w:t>
            </w:r>
            <w:r w:rsidR="00947D65">
              <w:rPr>
                <w:rFonts w:ascii="Times New Roman" w:hAnsi="Times New Roman"/>
                <w:i/>
                <w:iCs/>
              </w:rPr>
              <w:t>costs incurred on fertilizers, pesticides, weedicides, water, and the purchase of seed varieties</w:t>
            </w:r>
            <w:r w:rsidRPr="008B0191">
              <w:rPr>
                <w:rFonts w:ascii="Times New Roman" w:hAnsi="Times New Roman"/>
                <w:i/>
                <w:iCs/>
              </w:rPr>
              <w:t xml:space="preserve">. Groups were selected for control and treatment based on whether </w:t>
            </w:r>
            <w:r w:rsidR="00947D65">
              <w:rPr>
                <w:rFonts w:ascii="Times New Roman" w:hAnsi="Times New Roman"/>
                <w:i/>
                <w:iCs/>
              </w:rPr>
              <w:t>extension staff were present or not</w:t>
            </w:r>
            <w:r w:rsidRPr="008B0191">
              <w:rPr>
                <w:rFonts w:ascii="Times New Roman" w:hAnsi="Times New Roman"/>
                <w:i/>
                <w:iCs/>
              </w:rPr>
              <w:t>.</w:t>
            </w:r>
            <w:r w:rsidR="003A6FF7" w:rsidRPr="00CC44F6">
              <w:rPr>
                <w:rFonts w:ascii="Times New Roman" w:hAnsi="Times New Roman"/>
                <w:i/>
                <w:iCs/>
              </w:rPr>
              <w:t xml:space="preserve"> Statistical significance at the 1%, 5%, and 10% levels is indicated by ***, **, and, respectively.</w:t>
            </w:r>
          </w:p>
        </w:tc>
      </w:tr>
    </w:tbl>
    <w:p w14:paraId="28A06435" w14:textId="77777777" w:rsidR="00970A99" w:rsidRDefault="00970A99" w:rsidP="00970A99">
      <w:pPr>
        <w:pStyle w:val="NormalWeb"/>
        <w:jc w:val="both"/>
      </w:pPr>
      <w:r>
        <w:t>To evaluate the effect of delivering targeted agronomic information through existing extension channels, we employ a Difference-in-Differences (DiD) approach that compares yield outcomes between treatment and control villages before and after the intervention. The treatment group consists of farmers in villages located within tehsils with established extension staff who received two rounds of structured training sessions prior to and during the rice-growing season. The control group comprises comparable villages in tehsils lacking such extension service coverage and therefore did not receive additional information or training during the study period.</w:t>
      </w:r>
    </w:p>
    <w:p w14:paraId="7174A50E" w14:textId="6D926245" w:rsidR="00970A99" w:rsidRDefault="00970A99" w:rsidP="00970A99">
      <w:pPr>
        <w:pStyle w:val="NormalWeb"/>
        <w:jc w:val="both"/>
      </w:pPr>
      <w:r>
        <w:t>The baseline survey confirmed that, prior to the intervention, there were no statistically significant differences in average rice yields between treatment and control tehsils. This supports the parallel trends assumption required for DiD estimation, conditional on observable characteristics and village-specific fixed effects. Village selection within each tehsil further strengthens the design. Within treatment tehsils, 22 villages were randomly selected from official lists provided by the Extension Department, while 11 villages were randomly selected from control tehsils in the same districts. Farmers were then randomly sampled within each selected village and surveyed both before (baseline) and after (endline) the intervention.</w:t>
      </w:r>
    </w:p>
    <w:p w14:paraId="507A0EEF" w14:textId="66B72E92" w:rsidR="002B727A" w:rsidRPr="00F003A5" w:rsidRDefault="002033E7" w:rsidP="00F62C0D">
      <w:pPr>
        <w:jc w:val="both"/>
        <w:rPr>
          <w:rFonts w:ascii="Times New Roman" w:hAnsi="Times New Roman" w:cs="Times New Roman"/>
          <w:b/>
          <w:sz w:val="28"/>
          <w:szCs w:val="28"/>
          <w:lang w:val="en-GB"/>
        </w:rPr>
      </w:pPr>
      <w:r w:rsidRPr="00F003A5">
        <w:rPr>
          <w:rFonts w:ascii="Times New Roman" w:hAnsi="Times New Roman" w:cs="Times New Roman"/>
          <w:b/>
          <w:sz w:val="28"/>
          <w:szCs w:val="28"/>
          <w:lang w:val="en-GB"/>
        </w:rPr>
        <w:t xml:space="preserve">3.2. </w:t>
      </w:r>
      <w:r w:rsidR="00533FEB">
        <w:rPr>
          <w:rFonts w:ascii="Times New Roman" w:hAnsi="Times New Roman" w:cs="Times New Roman"/>
          <w:b/>
          <w:sz w:val="28"/>
          <w:szCs w:val="28"/>
          <w:lang w:val="en-GB"/>
        </w:rPr>
        <w:t xml:space="preserve">Empirical Specification </w:t>
      </w:r>
    </w:p>
    <w:p w14:paraId="497832DF" w14:textId="0D6E3C8C" w:rsidR="00533FEB" w:rsidRPr="00703903" w:rsidRDefault="001E6C9B" w:rsidP="002533AD">
      <w:pPr>
        <w:jc w:val="both"/>
        <w:rPr>
          <w:rFonts w:ascii="Times New Roman" w:hAnsi="Times New Roman" w:cs="Times New Roman"/>
          <w:sz w:val="28"/>
          <w:szCs w:val="28"/>
        </w:rPr>
      </w:pPr>
      <w:r w:rsidRPr="00703903">
        <w:rPr>
          <w:rFonts w:ascii="Times New Roman" w:hAnsi="Times New Roman" w:cs="Times New Roman"/>
          <w:sz w:val="24"/>
          <w:szCs w:val="24"/>
        </w:rPr>
        <w:t>Our primary empirical specification estimates the following Difference-in-Differences model:</w:t>
      </w:r>
    </w:p>
    <w:p w14:paraId="2C8DFF93" w14:textId="6D4D3C53" w:rsidR="00533FEB" w:rsidRPr="00703903" w:rsidRDefault="00F63107" w:rsidP="002533AD">
      <w:pPr>
        <w:jc w:val="both"/>
        <w:rPr>
          <w:rFonts w:ascii="Times New Roman" w:hAnsi="Times New Roman" w:cs="Times New Roman"/>
          <w:sz w:val="26"/>
          <w:szCs w:val="26"/>
        </w:rPr>
      </w:pPr>
      <m:oMathPara>
        <m:oMathParaPr>
          <m:jc m:val="center"/>
        </m:oMathParaPr>
        <m:oMath>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ivt</m:t>
              </m:r>
            </m:sub>
          </m:sSub>
          <m:r>
            <w:rPr>
              <w:rFonts w:ascii="Cambria Math" w:hAnsi="Cambria Math" w:cs="Times New Roman"/>
              <w:sz w:val="26"/>
              <w:szCs w:val="26"/>
            </w:rPr>
            <m:t>=α+</m:t>
          </m:r>
          <m:sSub>
            <m:sSubPr>
              <m:ctrlPr>
                <w:rPr>
                  <w:rFonts w:ascii="Cambria Math" w:hAnsi="Cambria Math" w:cs="Times New Roman"/>
                  <w:i/>
                  <w:sz w:val="26"/>
                  <w:szCs w:val="26"/>
                </w:rPr>
              </m:ctrlPr>
            </m:sSubPr>
            <m:e>
              <m:r>
                <w:rPr>
                  <w:rFonts w:ascii="Cambria Math" w:hAnsi="Cambria Math" w:cs="Times New Roman"/>
                  <w:sz w:val="26"/>
                  <w:szCs w:val="26"/>
                </w:rPr>
                <m:t>β</m:t>
              </m:r>
            </m:e>
            <m:sub>
              <m:r>
                <w:rPr>
                  <w:rFonts w:ascii="Cambria Math" w:hAnsi="Cambria Math" w:cs="Times New Roman"/>
                  <w:sz w:val="26"/>
                  <w:szCs w:val="26"/>
                </w:rPr>
                <m:t>1</m:t>
              </m:r>
            </m:sub>
          </m:sSub>
          <m:sSub>
            <m:sSubPr>
              <m:ctrlPr>
                <w:rPr>
                  <w:rFonts w:ascii="Cambria Math" w:hAnsi="Cambria Math" w:cs="Times New Roman"/>
                  <w:i/>
                  <w:sz w:val="26"/>
                  <w:szCs w:val="26"/>
                </w:rPr>
              </m:ctrlPr>
            </m:sSubPr>
            <m:e>
              <m:r>
                <w:rPr>
                  <w:rFonts w:ascii="Cambria Math" w:hAnsi="Cambria Math" w:cs="Times New Roman"/>
                  <w:sz w:val="26"/>
                  <w:szCs w:val="26"/>
                </w:rPr>
                <m:t>Treatment</m:t>
              </m:r>
            </m:e>
            <m:sub>
              <m:r>
                <w:rPr>
                  <w:rFonts w:ascii="Cambria Math" w:hAnsi="Cambria Math" w:cs="Times New Roman"/>
                  <w:sz w:val="26"/>
                  <w:szCs w:val="26"/>
                </w:rPr>
                <m:t>i</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Post</m:t>
              </m:r>
            </m:e>
            <m:sub>
              <m:r>
                <w:rPr>
                  <w:rFonts w:ascii="Cambria Math" w:hAnsi="Cambria Math" w:cs="Times New Roman"/>
                  <w:sz w:val="26"/>
                  <w:szCs w:val="26"/>
                </w:rPr>
                <m:t>t</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β</m:t>
              </m:r>
            </m:e>
            <m:sub>
              <m:r>
                <w:rPr>
                  <w:rFonts w:ascii="Cambria Math" w:hAnsi="Cambria Math" w:cs="Times New Roman"/>
                  <w:sz w:val="26"/>
                  <w:szCs w:val="26"/>
                </w:rPr>
                <m:t>2</m:t>
              </m:r>
            </m:sub>
          </m:sSub>
          <m:sSub>
            <m:sSubPr>
              <m:ctrlPr>
                <w:rPr>
                  <w:rFonts w:ascii="Cambria Math" w:hAnsi="Cambria Math" w:cs="Times New Roman"/>
                  <w:i/>
                  <w:sz w:val="26"/>
                  <w:szCs w:val="26"/>
                </w:rPr>
              </m:ctrlPr>
            </m:sSubPr>
            <m:e>
              <m:r>
                <w:rPr>
                  <w:rFonts w:ascii="Cambria Math" w:hAnsi="Cambria Math" w:cs="Times New Roman"/>
                  <w:sz w:val="26"/>
                  <w:szCs w:val="26"/>
                </w:rPr>
                <m:t>Treatment</m:t>
              </m:r>
            </m:e>
            <m:sub>
              <m:r>
                <w:rPr>
                  <w:rFonts w:ascii="Cambria Math" w:hAnsi="Cambria Math" w:cs="Times New Roman"/>
                  <w:sz w:val="26"/>
                  <w:szCs w:val="26"/>
                </w:rPr>
                <m:t>i</m:t>
              </m:r>
            </m:sub>
          </m:sSub>
          <m:sSub>
            <m:sSubPr>
              <m:ctrlPr>
                <w:rPr>
                  <w:rFonts w:ascii="Cambria Math" w:hAnsi="Cambria Math" w:cs="Times New Roman"/>
                  <w:i/>
                  <w:sz w:val="26"/>
                  <w:szCs w:val="26"/>
                </w:rPr>
              </m:ctrlPr>
            </m:sSubPr>
            <m:e>
              <m:r>
                <w:rPr>
                  <w:rFonts w:ascii="Cambria Math" w:hAnsi="Cambria Math" w:cs="Times New Roman"/>
                  <w:sz w:val="26"/>
                  <w:szCs w:val="26"/>
                </w:rPr>
                <m:t>+β</m:t>
              </m:r>
            </m:e>
            <m:sub>
              <m:r>
                <w:rPr>
                  <w:rFonts w:ascii="Cambria Math" w:hAnsi="Cambria Math" w:cs="Times New Roman"/>
                  <w:sz w:val="26"/>
                  <w:szCs w:val="26"/>
                </w:rPr>
                <m:t>3</m:t>
              </m:r>
            </m:sub>
          </m:sSub>
          <m:sSub>
            <m:sSubPr>
              <m:ctrlPr>
                <w:rPr>
                  <w:rFonts w:ascii="Cambria Math" w:hAnsi="Cambria Math" w:cs="Times New Roman"/>
                  <w:i/>
                  <w:sz w:val="26"/>
                  <w:szCs w:val="26"/>
                </w:rPr>
              </m:ctrlPr>
            </m:sSubPr>
            <m:e>
              <m:r>
                <w:rPr>
                  <w:rFonts w:ascii="Cambria Math" w:hAnsi="Cambria Math" w:cs="Times New Roman"/>
                  <w:sz w:val="26"/>
                  <w:szCs w:val="26"/>
                </w:rPr>
                <m:t>Post</m:t>
              </m:r>
            </m:e>
            <m:sub>
              <m:r>
                <w:rPr>
                  <w:rFonts w:ascii="Cambria Math" w:hAnsi="Cambria Math" w:cs="Times New Roman"/>
                  <w:sz w:val="26"/>
                  <w:szCs w:val="26"/>
                </w:rPr>
                <m:t>t</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β</m:t>
              </m:r>
            </m:e>
            <m:sub>
              <m:r>
                <w:rPr>
                  <w:rFonts w:ascii="Cambria Math" w:hAnsi="Cambria Math" w:cs="Times New Roman"/>
                  <w:sz w:val="26"/>
                  <w:szCs w:val="26"/>
                </w:rPr>
                <m:t>4</m:t>
              </m:r>
            </m:sub>
          </m:sSub>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ivt</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γ</m:t>
              </m:r>
            </m:e>
            <m:sub>
              <m:r>
                <w:rPr>
                  <w:rFonts w:ascii="Cambria Math" w:hAnsi="Cambria Math" w:cs="Times New Roman"/>
                  <w:sz w:val="26"/>
                  <w:szCs w:val="26"/>
                </w:rPr>
                <m:t>v</m:t>
              </m:r>
            </m:sub>
          </m:sSub>
          <m:sSub>
            <m:sSubPr>
              <m:ctrlPr>
                <w:rPr>
                  <w:rFonts w:ascii="Cambria Math" w:hAnsi="Cambria Math" w:cs="Times New Roman"/>
                  <w:i/>
                  <w:sz w:val="26"/>
                  <w:szCs w:val="26"/>
                </w:rPr>
              </m:ctrlPr>
            </m:sSubPr>
            <m:e>
              <m:r>
                <w:rPr>
                  <w:rFonts w:ascii="Cambria Math" w:hAnsi="Cambria Math" w:cs="Times New Roman"/>
                  <w:sz w:val="26"/>
                  <w:szCs w:val="26"/>
                </w:rPr>
                <m:t>+ϵ</m:t>
              </m:r>
            </m:e>
            <m:sub>
              <m:r>
                <w:rPr>
                  <w:rFonts w:ascii="Cambria Math" w:hAnsi="Cambria Math" w:cs="Times New Roman"/>
                  <w:sz w:val="26"/>
                  <w:szCs w:val="26"/>
                </w:rPr>
                <m:t>ivt</m:t>
              </m:r>
            </m:sub>
          </m:sSub>
        </m:oMath>
      </m:oMathPara>
    </w:p>
    <w:p w14:paraId="458BD0A2" w14:textId="77777777" w:rsidR="00703903" w:rsidRDefault="00703903" w:rsidP="002533AD">
      <w:pPr>
        <w:jc w:val="both"/>
        <w:rPr>
          <w:rFonts w:ascii="Times New Roman" w:hAnsi="Times New Roman" w:cs="Times New Roman"/>
          <w:sz w:val="24"/>
          <w:szCs w:val="24"/>
        </w:rPr>
      </w:pPr>
    </w:p>
    <w:p w14:paraId="32E892BA" w14:textId="5594B90B" w:rsidR="00533FEB" w:rsidRDefault="00D92FFE" w:rsidP="002533AD">
      <w:pPr>
        <w:jc w:val="both"/>
        <w:rPr>
          <w:rFonts w:ascii="Times New Roman" w:hAnsi="Times New Roman" w:cs="Times New Roman"/>
          <w:sz w:val="24"/>
          <w:szCs w:val="24"/>
        </w:rPr>
      </w:pPr>
      <w:r>
        <w:rPr>
          <w:rFonts w:ascii="Times New Roman" w:hAnsi="Times New Roman" w:cs="Times New Roman"/>
          <w:sz w:val="24"/>
          <w:szCs w:val="24"/>
        </w:rPr>
        <w:t>Where:</w:t>
      </w:r>
    </w:p>
    <w:p w14:paraId="7083AADD" w14:textId="30F44631" w:rsidR="00D92FFE" w:rsidRPr="00CC7E68" w:rsidRDefault="00F63107" w:rsidP="007716E4">
      <w:pPr>
        <w:spacing w:after="0"/>
        <w:jc w:val="both"/>
        <w:rPr>
          <w:rFonts w:ascii="Times New Roman" w:hAnsi="Times New Roman" w:cs="Times New Roman"/>
          <w:sz w:val="24"/>
          <w:szCs w:val="24"/>
        </w:rPr>
      </w:pPr>
      <m:oMath>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ivt</m:t>
            </m:r>
          </m:sub>
        </m:sSub>
        <m:r>
          <w:rPr>
            <w:rFonts w:ascii="Cambria Math" w:hAnsi="Cambria Math" w:cs="Times New Roman"/>
            <w:sz w:val="26"/>
            <w:szCs w:val="26"/>
          </w:rPr>
          <m:t xml:space="preserve"> </m:t>
        </m:r>
      </m:oMath>
      <w:r w:rsidR="00D92FFE" w:rsidRPr="00CC7E68">
        <w:rPr>
          <w:rFonts w:ascii="Times New Roman" w:hAnsi="Times New Roman" w:cs="Times New Roman"/>
          <w:sz w:val="24"/>
          <w:szCs w:val="24"/>
        </w:rPr>
        <w:t xml:space="preserve">is the rice yield per acre (measured in maunds) for farmer </w:t>
      </w:r>
      <w:r w:rsidR="00D92FFE" w:rsidRPr="00CC7E68">
        <w:rPr>
          <w:rStyle w:val="Emphasis"/>
          <w:rFonts w:ascii="Times New Roman" w:hAnsi="Times New Roman" w:cs="Times New Roman"/>
          <w:sz w:val="24"/>
          <w:szCs w:val="24"/>
        </w:rPr>
        <w:t>i</w:t>
      </w:r>
      <w:r w:rsidR="00D92FFE" w:rsidRPr="00CC7E68">
        <w:rPr>
          <w:rFonts w:ascii="Times New Roman" w:hAnsi="Times New Roman" w:cs="Times New Roman"/>
          <w:sz w:val="24"/>
          <w:szCs w:val="24"/>
        </w:rPr>
        <w:t xml:space="preserve"> in village </w:t>
      </w:r>
      <w:r w:rsidR="00D92FFE" w:rsidRPr="00CC7E68">
        <w:rPr>
          <w:rStyle w:val="Emphasis"/>
          <w:rFonts w:ascii="Times New Roman" w:hAnsi="Times New Roman" w:cs="Times New Roman"/>
          <w:sz w:val="24"/>
          <w:szCs w:val="24"/>
        </w:rPr>
        <w:t>v</w:t>
      </w:r>
      <w:r w:rsidR="00D92FFE" w:rsidRPr="00CC7E68">
        <w:rPr>
          <w:rFonts w:ascii="Times New Roman" w:hAnsi="Times New Roman" w:cs="Times New Roman"/>
          <w:sz w:val="24"/>
          <w:szCs w:val="24"/>
        </w:rPr>
        <w:t xml:space="preserve"> at time </w:t>
      </w:r>
      <w:r w:rsidR="00D92FFE" w:rsidRPr="00CC7E68">
        <w:rPr>
          <w:rStyle w:val="Emphasis"/>
          <w:rFonts w:ascii="Times New Roman" w:hAnsi="Times New Roman" w:cs="Times New Roman"/>
          <w:sz w:val="24"/>
          <w:szCs w:val="24"/>
        </w:rPr>
        <w:t>t</w:t>
      </w:r>
      <w:r w:rsidR="00D92FFE" w:rsidRPr="00CC7E68">
        <w:rPr>
          <w:rFonts w:ascii="Times New Roman" w:hAnsi="Times New Roman" w:cs="Times New Roman"/>
          <w:sz w:val="24"/>
          <w:szCs w:val="24"/>
        </w:rPr>
        <w:t xml:space="preserve"> (baseline or endline).</w:t>
      </w:r>
    </w:p>
    <w:p w14:paraId="5783C654" w14:textId="0AAFCB41" w:rsidR="0053360F" w:rsidRPr="00CC7E68" w:rsidRDefault="0053360F" w:rsidP="007716E4">
      <w:pPr>
        <w:spacing w:after="0"/>
        <w:jc w:val="both"/>
        <w:rPr>
          <w:rFonts w:ascii="Times New Roman" w:hAnsi="Times New Roman" w:cs="Times New Roman"/>
          <w:sz w:val="24"/>
          <w:szCs w:val="24"/>
        </w:rPr>
      </w:pPr>
      <w:r w:rsidRPr="00703903">
        <w:rPr>
          <w:rFonts w:ascii="Cambria Math" w:hAnsi="Cambria Math" w:cs="Times New Roman"/>
          <w:i/>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Treatment</m:t>
            </m:r>
          </m:e>
          <m:sub>
            <m:r>
              <w:rPr>
                <w:rFonts w:ascii="Cambria Math" w:hAnsi="Cambria Math" w:cs="Times New Roman"/>
                <w:sz w:val="26"/>
                <w:szCs w:val="26"/>
              </w:rPr>
              <m:t>i</m:t>
            </m:r>
          </m:sub>
        </m:sSub>
        <m:r>
          <w:rPr>
            <w:rFonts w:ascii="Cambria Math" w:hAnsi="Cambria Math" w:cs="Times New Roman"/>
            <w:sz w:val="24"/>
            <w:szCs w:val="24"/>
          </w:rPr>
          <m:t xml:space="preserve"> </m:t>
        </m:r>
      </m:oMath>
      <w:r w:rsidRPr="00CC7E68">
        <w:rPr>
          <w:rFonts w:ascii="Times New Roman" w:hAnsi="Times New Roman" w:cs="Times New Roman"/>
          <w:sz w:val="24"/>
          <w:szCs w:val="24"/>
        </w:rPr>
        <w:t xml:space="preserve">is an indicator equal to 1 if the farmer resides in a village within a treatment tehsil </w:t>
      </w:r>
      <w:r w:rsidR="00783D36">
        <w:rPr>
          <w:rFonts w:ascii="Times New Roman" w:hAnsi="Times New Roman" w:cs="Times New Roman"/>
          <w:sz w:val="24"/>
          <w:szCs w:val="24"/>
        </w:rPr>
        <w:t xml:space="preserve">and participated in the </w:t>
      </w:r>
      <w:r w:rsidRPr="00CC7E68">
        <w:rPr>
          <w:rFonts w:ascii="Times New Roman" w:hAnsi="Times New Roman" w:cs="Times New Roman"/>
          <w:sz w:val="24"/>
          <w:szCs w:val="24"/>
        </w:rPr>
        <w:t xml:space="preserve">targeted training, and </w:t>
      </w:r>
      <w:r w:rsidR="00947D65">
        <w:rPr>
          <w:rFonts w:ascii="Times New Roman" w:hAnsi="Times New Roman" w:cs="Times New Roman"/>
          <w:sz w:val="24"/>
          <w:szCs w:val="24"/>
        </w:rPr>
        <w:t>zero</w:t>
      </w:r>
      <w:r w:rsidRPr="00CC7E68">
        <w:rPr>
          <w:rFonts w:ascii="Times New Roman" w:hAnsi="Times New Roman" w:cs="Times New Roman"/>
          <w:sz w:val="24"/>
          <w:szCs w:val="24"/>
        </w:rPr>
        <w:t xml:space="preserve"> otherwise.</w:t>
      </w:r>
      <w:r w:rsidR="00783D36">
        <w:rPr>
          <w:rFonts w:ascii="Times New Roman" w:hAnsi="Times New Roman" w:cs="Times New Roman"/>
          <w:sz w:val="24"/>
          <w:szCs w:val="24"/>
        </w:rPr>
        <w:t xml:space="preserve"> </w:t>
      </w:r>
    </w:p>
    <w:p w14:paraId="4C27DDD5" w14:textId="72A1125C" w:rsidR="0053360F" w:rsidRPr="00CC7E68" w:rsidRDefault="00F63107" w:rsidP="007716E4">
      <w:pPr>
        <w:spacing w:after="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Post</m:t>
            </m:r>
          </m:e>
          <m:sub>
            <m:r>
              <w:rPr>
                <w:rFonts w:ascii="Cambria Math" w:hAnsi="Cambria Math" w:cs="Times New Roman"/>
                <w:sz w:val="24"/>
                <w:szCs w:val="24"/>
              </w:rPr>
              <m:t>t</m:t>
            </m:r>
          </m:sub>
        </m:sSub>
        <m:r>
          <w:rPr>
            <w:rFonts w:ascii="Cambria Math" w:hAnsi="Cambria Math" w:cs="Times New Roman"/>
            <w:sz w:val="24"/>
            <w:szCs w:val="24"/>
          </w:rPr>
          <m:t xml:space="preserve"> </m:t>
        </m:r>
      </m:oMath>
      <w:r w:rsidR="003A30A1" w:rsidRPr="00CC7E68">
        <w:rPr>
          <w:rFonts w:ascii="Times New Roman" w:hAnsi="Times New Roman" w:cs="Times New Roman"/>
          <w:sz w:val="24"/>
          <w:szCs w:val="24"/>
        </w:rPr>
        <w:t xml:space="preserve">is an indicator equal to 1 for the post-intervention period (endline) and 0 for baseline. </w:t>
      </w:r>
    </w:p>
    <w:p w14:paraId="478AE675" w14:textId="5CC2C2CE" w:rsidR="003A30A1" w:rsidRPr="00CC7E68" w:rsidRDefault="003A30A1" w:rsidP="007716E4">
      <w:pPr>
        <w:spacing w:after="0"/>
        <w:jc w:val="both"/>
        <w:rPr>
          <w:rFonts w:ascii="Times New Roman" w:hAnsi="Times New Roman" w:cs="Times New Roman"/>
          <w:sz w:val="24"/>
          <w:szCs w:val="24"/>
        </w:rPr>
      </w:pPr>
      <w:r w:rsidRPr="00CC7E68">
        <w:rPr>
          <w:rFonts w:ascii="Times New Roman" w:hAnsi="Times New Roman" w:cs="Times New Roman"/>
          <w:sz w:val="24"/>
          <w:szCs w:val="24"/>
        </w:rPr>
        <w:t xml:space="preserve">The interaction term </w:t>
      </w:r>
      <m:oMath>
        <m:sSub>
          <m:sSubPr>
            <m:ctrlPr>
              <w:rPr>
                <w:rFonts w:ascii="Cambria Math" w:hAnsi="Cambria Math" w:cs="Times New Roman"/>
                <w:i/>
                <w:sz w:val="26"/>
                <w:szCs w:val="26"/>
              </w:rPr>
            </m:ctrlPr>
          </m:sSubPr>
          <m:e>
            <m:r>
              <w:rPr>
                <w:rFonts w:ascii="Cambria Math" w:hAnsi="Cambria Math" w:cs="Times New Roman"/>
                <w:sz w:val="26"/>
                <w:szCs w:val="26"/>
              </w:rPr>
              <m:t>Treatment</m:t>
            </m:r>
          </m:e>
          <m:sub>
            <m:r>
              <w:rPr>
                <w:rFonts w:ascii="Cambria Math" w:hAnsi="Cambria Math" w:cs="Times New Roman"/>
                <w:sz w:val="26"/>
                <w:szCs w:val="26"/>
              </w:rPr>
              <m:t>i</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Post</m:t>
            </m:r>
          </m:e>
          <m:sub>
            <m:r>
              <w:rPr>
                <w:rFonts w:ascii="Cambria Math" w:hAnsi="Cambria Math" w:cs="Times New Roman"/>
                <w:sz w:val="26"/>
                <w:szCs w:val="26"/>
              </w:rPr>
              <m:t>t</m:t>
            </m:r>
          </m:sub>
        </m:sSub>
      </m:oMath>
      <w:r w:rsidRPr="00CC7E68">
        <w:rPr>
          <w:rStyle w:val="vlist-s"/>
          <w:rFonts w:ascii="Times New Roman" w:hAnsi="Times New Roman" w:cs="Times New Roman"/>
          <w:sz w:val="24"/>
          <w:szCs w:val="24"/>
        </w:rPr>
        <w:t>​</w:t>
      </w:r>
      <w:r w:rsidRPr="00CC7E68">
        <w:rPr>
          <w:rFonts w:ascii="Times New Roman" w:hAnsi="Times New Roman" w:cs="Times New Roman"/>
          <w:sz w:val="24"/>
          <w:szCs w:val="24"/>
        </w:rPr>
        <w:t xml:space="preserve"> captures the diff-in-diff estimate of the causal effect of receiving updated agronomic information. </w:t>
      </w:r>
    </w:p>
    <w:p w14:paraId="56E10176" w14:textId="5C3973FC" w:rsidR="003A30A1" w:rsidRPr="00CC7E68" w:rsidRDefault="00F63107" w:rsidP="007716E4">
      <w:pPr>
        <w:spacing w:after="0"/>
        <w:jc w:val="both"/>
        <w:rPr>
          <w:rFonts w:ascii="Times New Roman" w:hAnsi="Times New Roman" w:cs="Times New Roman"/>
          <w:sz w:val="24"/>
          <w:szCs w:val="24"/>
        </w:rPr>
      </w:pPr>
      <m:oMath>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ivt</m:t>
            </m:r>
          </m:sub>
        </m:sSub>
        <m:r>
          <w:rPr>
            <w:rFonts w:ascii="Cambria Math" w:hAnsi="Cambria Math" w:cs="Times New Roman"/>
            <w:sz w:val="26"/>
            <w:szCs w:val="26"/>
          </w:rPr>
          <m:t xml:space="preserve"> </m:t>
        </m:r>
      </m:oMath>
      <w:r w:rsidR="00A15BAD" w:rsidRPr="00CC7E68">
        <w:rPr>
          <w:rFonts w:ascii="Times New Roman" w:hAnsi="Times New Roman" w:cs="Times New Roman"/>
          <w:sz w:val="24"/>
          <w:szCs w:val="24"/>
        </w:rPr>
        <w:t xml:space="preserve">is a vector of time-varying farmer and farm-level controls, including landholding size (acres), total farming experience (years), number of agricultural machines owned, expenditure per acre (PKR), family size, farmer’s education, household’s highest education level, and farmer’s age. </w:t>
      </w:r>
    </w:p>
    <w:p w14:paraId="23F3C2EC" w14:textId="2CB820FC" w:rsidR="00A15BAD" w:rsidRPr="00CC7E68" w:rsidRDefault="00F63107" w:rsidP="007716E4">
      <w:pPr>
        <w:spacing w:after="0"/>
        <w:jc w:val="both"/>
        <w:rPr>
          <w:rFonts w:ascii="Times New Roman" w:hAnsi="Times New Roman" w:cs="Times New Roman"/>
          <w:sz w:val="24"/>
          <w:szCs w:val="24"/>
        </w:rPr>
      </w:pPr>
      <m:oMath>
        <m:sSub>
          <m:sSubPr>
            <m:ctrlPr>
              <w:rPr>
                <w:rFonts w:ascii="Cambria Math" w:hAnsi="Cambria Math" w:cs="Times New Roman"/>
                <w:i/>
                <w:sz w:val="26"/>
                <w:szCs w:val="26"/>
              </w:rPr>
            </m:ctrlPr>
          </m:sSubPr>
          <m:e>
            <m:r>
              <w:rPr>
                <w:rFonts w:ascii="Cambria Math" w:hAnsi="Cambria Math" w:cs="Times New Roman"/>
                <w:sz w:val="26"/>
                <w:szCs w:val="26"/>
              </w:rPr>
              <m:t>γ</m:t>
            </m:r>
          </m:e>
          <m:sub>
            <m:r>
              <w:rPr>
                <w:rFonts w:ascii="Cambria Math" w:hAnsi="Cambria Math" w:cs="Times New Roman"/>
                <w:sz w:val="26"/>
                <w:szCs w:val="26"/>
              </w:rPr>
              <m:t>v</m:t>
            </m:r>
          </m:sub>
        </m:sSub>
        <m:r>
          <w:rPr>
            <w:rFonts w:ascii="Cambria Math" w:hAnsi="Cambria Math" w:cs="Times New Roman"/>
            <w:sz w:val="24"/>
            <w:szCs w:val="24"/>
          </w:rPr>
          <m:t xml:space="preserve"> </m:t>
        </m:r>
      </m:oMath>
      <w:r w:rsidR="00A15BAD" w:rsidRPr="00CC7E68">
        <w:rPr>
          <w:rFonts w:ascii="Times New Roman" w:hAnsi="Times New Roman" w:cs="Times New Roman"/>
          <w:sz w:val="24"/>
          <w:szCs w:val="24"/>
        </w:rPr>
        <w:t>denotes village fixed effects to account for time-invariant unobserved heterogeneity across villages.</w:t>
      </w:r>
    </w:p>
    <w:p w14:paraId="6826BCDD" w14:textId="27F0A6B8" w:rsidR="00A15BAD" w:rsidRDefault="00F63107" w:rsidP="007716E4">
      <w:pPr>
        <w:spacing w:after="0"/>
        <w:jc w:val="both"/>
        <w:rPr>
          <w:rFonts w:ascii="Times New Roman" w:hAnsi="Times New Roman" w:cs="Times New Roman"/>
          <w:sz w:val="24"/>
          <w:szCs w:val="24"/>
        </w:rPr>
      </w:pPr>
      <m:oMath>
        <m:sSub>
          <m:sSubPr>
            <m:ctrlPr>
              <w:rPr>
                <w:rFonts w:ascii="Cambria Math" w:hAnsi="Cambria Math" w:cs="Times New Roman"/>
                <w:i/>
                <w:sz w:val="26"/>
                <w:szCs w:val="26"/>
              </w:rPr>
            </m:ctrlPr>
          </m:sSubPr>
          <m:e>
            <m:r>
              <w:rPr>
                <w:rFonts w:ascii="Cambria Math" w:hAnsi="Cambria Math" w:cs="Times New Roman"/>
                <w:sz w:val="26"/>
                <w:szCs w:val="26"/>
              </w:rPr>
              <m:t>ϵ</m:t>
            </m:r>
          </m:e>
          <m:sub>
            <m:r>
              <w:rPr>
                <w:rFonts w:ascii="Cambria Math" w:hAnsi="Cambria Math" w:cs="Times New Roman"/>
                <w:sz w:val="26"/>
                <w:szCs w:val="26"/>
              </w:rPr>
              <m:t>ivt</m:t>
            </m:r>
          </m:sub>
        </m:sSub>
        <m:r>
          <w:rPr>
            <w:rFonts w:ascii="Cambria Math" w:hAnsi="Cambria Math" w:cs="Times New Roman"/>
            <w:sz w:val="26"/>
            <w:szCs w:val="26"/>
          </w:rPr>
          <m:t xml:space="preserve"> </m:t>
        </m:r>
      </m:oMath>
      <w:r w:rsidR="00CC7E68" w:rsidRPr="00CC7E68">
        <w:rPr>
          <w:rFonts w:ascii="Times New Roman" w:hAnsi="Times New Roman" w:cs="Times New Roman"/>
          <w:sz w:val="24"/>
          <w:szCs w:val="24"/>
        </w:rPr>
        <w:t>is the idiosyncratic error term, clustered at the village level to account for intra-cluster correlation.</w:t>
      </w:r>
    </w:p>
    <w:p w14:paraId="2028218E" w14:textId="45B0C8A6" w:rsidR="00135E59" w:rsidRPr="00135E59" w:rsidRDefault="00135E59" w:rsidP="009E789D">
      <w:pPr>
        <w:pStyle w:val="NormalWeb"/>
        <w:jc w:val="both"/>
      </w:pPr>
      <w:r w:rsidRPr="00135E59">
        <w:t xml:space="preserve">The coefficient of interest, </w:t>
      </w:r>
      <m:oMath>
        <m:sSub>
          <m:sSubPr>
            <m:ctrlPr>
              <w:rPr>
                <w:rFonts w:ascii="Cambria Math" w:eastAsiaTheme="minorHAnsi" w:hAnsi="Cambria Math"/>
                <w:i/>
              </w:rPr>
            </m:ctrlPr>
          </m:sSubPr>
          <m:e>
            <m:r>
              <w:rPr>
                <w:rFonts w:ascii="Cambria Math" w:hAnsi="Cambria Math"/>
              </w:rPr>
              <m:t>β</m:t>
            </m:r>
          </m:e>
          <m:sub>
            <m:r>
              <w:rPr>
                <w:rFonts w:ascii="Cambria Math" w:hAnsi="Cambria Math"/>
              </w:rPr>
              <m:t>1</m:t>
            </m:r>
          </m:sub>
        </m:sSub>
      </m:oMath>
      <w:r w:rsidRPr="00135E59">
        <w:rPr>
          <w:rStyle w:val="vlist-s"/>
        </w:rPr>
        <w:t>​</w:t>
      </w:r>
      <w:r w:rsidRPr="00135E59">
        <w:t>, measures the average treatment effect on the treated (ATT), capturing the causal impact of providing timely and targeted agronomic information through extension services on rice yield per acre.</w:t>
      </w:r>
      <w:r w:rsidR="004459F0">
        <w:t xml:space="preserve"> All regressions are estimated using ordinary least squares (OLS) with robust standard errors clustered at the village level to adjust for potential correlation in unobserved shocks within villages. The inclusion of village fixed effects controls for any time-invariant differences across clusters</w:t>
      </w:r>
      <w:r w:rsidR="00947D65">
        <w:t>. At the same time,</w:t>
      </w:r>
      <w:r w:rsidR="004459F0">
        <w:t xml:space="preserve"> farmer-level covariates adjust for observable heterogeneity in demographic and farm characteristics that may influence yield outcomes. By comparing changes over time between treatment and control groups, this approach mitigates bias from unobserved factors that are constant within villages but may differ across clusters. Assuming that treatment and control areas would have followed parallel trends in the absence of the intervention, the </w:t>
      </w:r>
      <w:r w:rsidR="00A94284">
        <w:t>DiD</w:t>
      </w:r>
      <w:r w:rsidR="00947D65">
        <w:t xml:space="preserve"> estimator provides</w:t>
      </w:r>
      <w:r w:rsidR="004459F0">
        <w:t xml:space="preserve"> </w:t>
      </w:r>
      <w:r w:rsidR="006F0126">
        <w:t xml:space="preserve">an estimate of </w:t>
      </w:r>
      <w:r w:rsidR="004459F0">
        <w:t>the causal effect of targeted information provision on smallholder productivity.</w:t>
      </w:r>
    </w:p>
    <w:p w14:paraId="2F5B4457" w14:textId="72E3390F" w:rsidR="005F5F5E" w:rsidRPr="00EF2208" w:rsidRDefault="005F5F5E" w:rsidP="00E952AF">
      <w:pPr>
        <w:pStyle w:val="ListParagraph"/>
        <w:numPr>
          <w:ilvl w:val="0"/>
          <w:numId w:val="15"/>
        </w:numPr>
        <w:rPr>
          <w:rFonts w:ascii="Times New Roman" w:hAnsi="Times New Roman" w:cs="Times New Roman"/>
          <w:b/>
          <w:sz w:val="28"/>
          <w:szCs w:val="28"/>
          <w:lang w:val="en-GB"/>
        </w:rPr>
      </w:pPr>
      <w:r w:rsidRPr="00EF2208">
        <w:rPr>
          <w:rFonts w:ascii="Times New Roman" w:hAnsi="Times New Roman" w:cs="Times New Roman"/>
          <w:b/>
          <w:sz w:val="28"/>
          <w:szCs w:val="28"/>
          <w:lang w:val="en-GB"/>
        </w:rPr>
        <w:t>Results</w:t>
      </w:r>
    </w:p>
    <w:p w14:paraId="749450F6" w14:textId="0B4720B9" w:rsidR="00871218" w:rsidRPr="00934D28" w:rsidRDefault="00871218" w:rsidP="00871218">
      <w:pPr>
        <w:pStyle w:val="NormalWeb"/>
        <w:jc w:val="both"/>
      </w:pPr>
      <w:r w:rsidRPr="00934D28">
        <w:t>Table 3 reports the main DiD estimates of the impact of providing updated agronomic information on rice yield (columns 1 and 2) and crop revenue (columns 3 and 4). All models include village fixed effects to account for time-invariant unobserved heterogeneity at the cluster level. Odd-numbered columns present the baseline specification without additional controls, while even-numbered columns control for farmer and household characteristics, including landholding size, total farming experience, number of agricultural machines, expenditure per acre, family size, education, household highest education level, and farmer age.</w:t>
      </w:r>
    </w:p>
    <w:p w14:paraId="396345DF" w14:textId="15ED2442" w:rsidR="00871218" w:rsidRPr="00934D28" w:rsidRDefault="00871218" w:rsidP="00871218">
      <w:pPr>
        <w:pStyle w:val="NormalWeb"/>
        <w:jc w:val="both"/>
      </w:pPr>
      <w:r w:rsidRPr="00934D28">
        <w:t>Across all specifications, the DiD interaction term is positive, stable in magnitude, and statistically significant at the 1% level</w:t>
      </w:r>
      <w:r w:rsidR="00947D65">
        <w:t xml:space="preserve"> of significance</w:t>
      </w:r>
      <w:r w:rsidRPr="00934D28">
        <w:t xml:space="preserve">. Specifically, column (1) shows that farmers in </w:t>
      </w:r>
      <w:r w:rsidR="00947D65">
        <w:t>the treatment villages experienced an average increase of 4.64 maunds per acre in rice yield relative to their counterparts in the control group</w:t>
      </w:r>
      <w:r w:rsidRPr="00934D28">
        <w:t xml:space="preserve">. This effect remains unchanged in column (2) when controlling for farmer-level and household covariates, indicating that the estimated impact is robust to observable heterogeneity in farm size, experience, capital equipment, and household composition. Columns (3) and (4) present the corresponding estimates for per-acre crop revenue. The results indicate that the information intervention increased average revenue by approximately PKR 16,999 per acre, an effect that also remains stable and significant after the inclusion of covariates. This magnitude is consistent with the observed yield gain and prevailing market prices for basmati rice during the study period. Notably, the coefficients on key control </w:t>
      </w:r>
      <w:r w:rsidR="00596A87" w:rsidRPr="00934D28">
        <w:t>variables</w:t>
      </w:r>
      <w:r w:rsidR="00947D65">
        <w:t xml:space="preserve"> —</w:t>
      </w:r>
      <w:r w:rsidR="00726EFE">
        <w:t xml:space="preserve"> land size, farming experience, machinery ownership, and expenditure per acre — </w:t>
      </w:r>
      <w:r w:rsidRPr="00934D28">
        <w:t>are statistically insignificant, suggesting that differences in physical inputs or household characteristics do not account for the observed treatment effect. This reinforces the core finding that updated agronomic information, rather than increased input intensity, drives the yield and revenue gains.</w:t>
      </w:r>
      <w:r w:rsidR="00D320D6">
        <w:t xml:space="preserve"> </w:t>
      </w:r>
      <w:r w:rsidRPr="00934D28">
        <w:t xml:space="preserve">The negative and statistically significant coefficient on the </w:t>
      </w:r>
      <w:r w:rsidR="00C66082">
        <w:t>p</w:t>
      </w:r>
      <w:r w:rsidRPr="00934D28">
        <w:t>ost indicator across all specifications indicates that average yield fell sharply during the intervention year for the full sample, with yields declining by approximately 11.35 maunds per acre and revenue decreasing by about PKR 9,071 per acre, relative to the baseline. This pattern likely reflects exogenous production shocks</w:t>
      </w:r>
      <w:r w:rsidR="00D320D6">
        <w:t xml:space="preserve">, </w:t>
      </w:r>
      <w:r w:rsidRPr="00934D28">
        <w:t>such as adverse weather conditions, pest infestations, or rising input costs</w:t>
      </w:r>
      <w:r w:rsidR="00D320D6">
        <w:t xml:space="preserve"> </w:t>
      </w:r>
      <w:r w:rsidRPr="00934D28">
        <w:t xml:space="preserve">that affected all farmers regardless of treatment status. </w:t>
      </w:r>
      <w:r w:rsidR="00947D65">
        <w:t>Notably</w:t>
      </w:r>
      <w:r w:rsidRPr="00934D28">
        <w:t>, the positive DiD estimate suggests that the targeted training and advisory services provided through the extension system partially offset these adverse shocks for treated farmers. By equipping farmers with timely, locally relevant knowledge on varietal choice, seedbed preparation, irrigation management, fertilizer application, and pest control, the intervention helped mitigate the negative productivity impacts experienced by the control group.</w:t>
      </w:r>
    </w:p>
    <w:tbl>
      <w:tblPr>
        <w:tblW w:w="0" w:type="auto"/>
        <w:jc w:val="center"/>
        <w:tblCellMar>
          <w:left w:w="75" w:type="dxa"/>
          <w:right w:w="75" w:type="dxa"/>
        </w:tblCellMar>
        <w:tblLook w:val="0000" w:firstRow="0" w:lastRow="0" w:firstColumn="0" w:lastColumn="0" w:noHBand="0" w:noVBand="0"/>
      </w:tblPr>
      <w:tblGrid>
        <w:gridCol w:w="2962"/>
        <w:gridCol w:w="1641"/>
        <w:gridCol w:w="1661"/>
        <w:gridCol w:w="156"/>
        <w:gridCol w:w="1470"/>
        <w:gridCol w:w="1470"/>
      </w:tblGrid>
      <w:tr w:rsidR="005A3A8C" w:rsidRPr="00062600" w14:paraId="683F2472" w14:textId="77777777" w:rsidTr="005F351A">
        <w:trPr>
          <w:trHeight w:val="266"/>
          <w:jc w:val="center"/>
        </w:trPr>
        <w:tc>
          <w:tcPr>
            <w:tcW w:w="0" w:type="auto"/>
            <w:gridSpan w:val="6"/>
            <w:tcBorders>
              <w:left w:val="nil"/>
              <w:bottom w:val="double" w:sz="4" w:space="0" w:color="auto"/>
              <w:right w:val="nil"/>
            </w:tcBorders>
          </w:tcPr>
          <w:p w14:paraId="21056D4F" w14:textId="77777777" w:rsidR="005A3A8C" w:rsidRPr="00062600" w:rsidRDefault="005A3A8C" w:rsidP="005F351A">
            <w:pPr>
              <w:widowControl w:val="0"/>
              <w:autoSpaceDE w:val="0"/>
              <w:autoSpaceDN w:val="0"/>
              <w:adjustRightInd w:val="0"/>
              <w:spacing w:after="0" w:line="240" w:lineRule="auto"/>
              <w:rPr>
                <w:rFonts w:ascii="Times New Roman" w:hAnsi="Times New Roman"/>
                <w:b/>
                <w:bCs/>
              </w:rPr>
            </w:pPr>
            <w:r w:rsidRPr="00062600">
              <w:rPr>
                <w:rFonts w:ascii="Times New Roman" w:hAnsi="Times New Roman"/>
                <w:b/>
                <w:bCs/>
              </w:rPr>
              <w:t xml:space="preserve">Table 3. Treatment Effect: Impact of Agricultural Information on Rice Yield and Revenue  </w:t>
            </w:r>
          </w:p>
        </w:tc>
      </w:tr>
      <w:tr w:rsidR="005A3A8C" w:rsidRPr="00062600" w14:paraId="62050313" w14:textId="77777777" w:rsidTr="00C87C8C">
        <w:trPr>
          <w:trHeight w:val="280"/>
          <w:jc w:val="center"/>
        </w:trPr>
        <w:tc>
          <w:tcPr>
            <w:tcW w:w="3014" w:type="dxa"/>
            <w:vMerge w:val="restart"/>
            <w:tcBorders>
              <w:top w:val="double" w:sz="4" w:space="0" w:color="auto"/>
              <w:left w:val="nil"/>
              <w:right w:val="nil"/>
            </w:tcBorders>
          </w:tcPr>
          <w:p w14:paraId="596624D2" w14:textId="77777777" w:rsidR="005A3A8C" w:rsidRPr="00062600" w:rsidRDefault="005A3A8C" w:rsidP="005F351A">
            <w:pPr>
              <w:widowControl w:val="0"/>
              <w:autoSpaceDE w:val="0"/>
              <w:autoSpaceDN w:val="0"/>
              <w:adjustRightInd w:val="0"/>
              <w:spacing w:after="0" w:line="240" w:lineRule="auto"/>
              <w:rPr>
                <w:rFonts w:ascii="Times New Roman" w:hAnsi="Times New Roman"/>
              </w:rPr>
            </w:pPr>
          </w:p>
        </w:tc>
        <w:tc>
          <w:tcPr>
            <w:tcW w:w="3250" w:type="dxa"/>
            <w:gridSpan w:val="2"/>
            <w:tcBorders>
              <w:top w:val="double" w:sz="4" w:space="0" w:color="auto"/>
              <w:left w:val="nil"/>
              <w:bottom w:val="single" w:sz="4" w:space="0" w:color="auto"/>
              <w:right w:val="nil"/>
            </w:tcBorders>
            <w:vAlign w:val="center"/>
          </w:tcPr>
          <w:p w14:paraId="3E9F6C59"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Avg. Yield</w:t>
            </w:r>
          </w:p>
        </w:tc>
        <w:tc>
          <w:tcPr>
            <w:tcW w:w="0" w:type="auto"/>
            <w:tcBorders>
              <w:top w:val="double" w:sz="4" w:space="0" w:color="auto"/>
              <w:left w:val="nil"/>
              <w:right w:val="nil"/>
            </w:tcBorders>
          </w:tcPr>
          <w:p w14:paraId="050C66EE" w14:textId="77777777" w:rsidR="005A3A8C" w:rsidRPr="00062600" w:rsidRDefault="005A3A8C" w:rsidP="005F351A">
            <w:pPr>
              <w:widowControl w:val="0"/>
              <w:autoSpaceDE w:val="0"/>
              <w:autoSpaceDN w:val="0"/>
              <w:adjustRightInd w:val="0"/>
              <w:spacing w:after="0" w:line="240" w:lineRule="auto"/>
              <w:rPr>
                <w:rFonts w:ascii="Times New Roman" w:hAnsi="Times New Roman"/>
              </w:rPr>
            </w:pPr>
          </w:p>
        </w:tc>
        <w:tc>
          <w:tcPr>
            <w:tcW w:w="0" w:type="auto"/>
            <w:gridSpan w:val="2"/>
            <w:tcBorders>
              <w:top w:val="double" w:sz="4" w:space="0" w:color="auto"/>
              <w:left w:val="nil"/>
              <w:bottom w:val="single" w:sz="4" w:space="0" w:color="auto"/>
              <w:right w:val="nil"/>
            </w:tcBorders>
          </w:tcPr>
          <w:p w14:paraId="47D56EB5" w14:textId="3B038981"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Avg</w:t>
            </w:r>
            <w:r w:rsidR="00755FC8">
              <w:rPr>
                <w:rFonts w:ascii="Times New Roman" w:hAnsi="Times New Roman"/>
              </w:rPr>
              <w:t>.</w:t>
            </w:r>
            <w:r w:rsidRPr="00062600">
              <w:rPr>
                <w:rFonts w:ascii="Times New Roman" w:hAnsi="Times New Roman"/>
              </w:rPr>
              <w:t xml:space="preserve"> Revenue </w:t>
            </w:r>
          </w:p>
        </w:tc>
      </w:tr>
      <w:tr w:rsidR="005A3A8C" w:rsidRPr="00062600" w14:paraId="50D43440" w14:textId="77777777" w:rsidTr="00C87C8C">
        <w:trPr>
          <w:trHeight w:val="141"/>
          <w:jc w:val="center"/>
        </w:trPr>
        <w:tc>
          <w:tcPr>
            <w:tcW w:w="3014" w:type="dxa"/>
            <w:vMerge/>
            <w:tcBorders>
              <w:left w:val="nil"/>
              <w:bottom w:val="single" w:sz="6" w:space="0" w:color="auto"/>
              <w:right w:val="nil"/>
            </w:tcBorders>
          </w:tcPr>
          <w:p w14:paraId="7553CA43" w14:textId="77777777" w:rsidR="005A3A8C" w:rsidRPr="00062600" w:rsidRDefault="005A3A8C" w:rsidP="005F351A">
            <w:pPr>
              <w:widowControl w:val="0"/>
              <w:autoSpaceDE w:val="0"/>
              <w:autoSpaceDN w:val="0"/>
              <w:adjustRightInd w:val="0"/>
              <w:spacing w:after="0" w:line="240" w:lineRule="auto"/>
              <w:rPr>
                <w:rFonts w:ascii="Times New Roman" w:hAnsi="Times New Roman"/>
              </w:rPr>
            </w:pPr>
          </w:p>
        </w:tc>
        <w:tc>
          <w:tcPr>
            <w:tcW w:w="1605" w:type="dxa"/>
            <w:tcBorders>
              <w:top w:val="single" w:sz="4" w:space="0" w:color="auto"/>
              <w:left w:val="nil"/>
              <w:bottom w:val="single" w:sz="6" w:space="0" w:color="auto"/>
              <w:right w:val="nil"/>
            </w:tcBorders>
          </w:tcPr>
          <w:p w14:paraId="2A836ECB"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(1)</w:t>
            </w:r>
          </w:p>
        </w:tc>
        <w:tc>
          <w:tcPr>
            <w:tcW w:w="0" w:type="auto"/>
            <w:tcBorders>
              <w:top w:val="single" w:sz="4" w:space="0" w:color="auto"/>
              <w:left w:val="nil"/>
              <w:bottom w:val="single" w:sz="6" w:space="0" w:color="auto"/>
              <w:right w:val="nil"/>
            </w:tcBorders>
          </w:tcPr>
          <w:p w14:paraId="0F3E1E5E"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(2)</w:t>
            </w:r>
          </w:p>
        </w:tc>
        <w:tc>
          <w:tcPr>
            <w:tcW w:w="0" w:type="auto"/>
            <w:tcBorders>
              <w:left w:val="nil"/>
              <w:bottom w:val="single" w:sz="6" w:space="0" w:color="auto"/>
              <w:right w:val="nil"/>
            </w:tcBorders>
          </w:tcPr>
          <w:p w14:paraId="5D1FAD9A"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single" w:sz="4" w:space="0" w:color="auto"/>
              <w:left w:val="nil"/>
              <w:bottom w:val="single" w:sz="6" w:space="0" w:color="auto"/>
              <w:right w:val="nil"/>
            </w:tcBorders>
          </w:tcPr>
          <w:p w14:paraId="2353C24A"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(3)</w:t>
            </w:r>
          </w:p>
        </w:tc>
        <w:tc>
          <w:tcPr>
            <w:tcW w:w="0" w:type="auto"/>
            <w:tcBorders>
              <w:top w:val="single" w:sz="4" w:space="0" w:color="auto"/>
              <w:left w:val="nil"/>
              <w:bottom w:val="single" w:sz="6" w:space="0" w:color="auto"/>
              <w:right w:val="nil"/>
            </w:tcBorders>
          </w:tcPr>
          <w:p w14:paraId="5F516673"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(4)</w:t>
            </w:r>
          </w:p>
        </w:tc>
      </w:tr>
      <w:tr w:rsidR="005A3A8C" w:rsidRPr="00062600" w14:paraId="2D8DA7AB" w14:textId="77777777" w:rsidTr="00C87C8C">
        <w:trPr>
          <w:trHeight w:val="266"/>
          <w:jc w:val="center"/>
        </w:trPr>
        <w:tc>
          <w:tcPr>
            <w:tcW w:w="3014" w:type="dxa"/>
            <w:tcBorders>
              <w:top w:val="nil"/>
              <w:left w:val="nil"/>
              <w:bottom w:val="nil"/>
              <w:right w:val="nil"/>
            </w:tcBorders>
          </w:tcPr>
          <w:p w14:paraId="77E5595B" w14:textId="77777777" w:rsidR="005A3A8C" w:rsidRPr="00062600" w:rsidRDefault="005A3A8C" w:rsidP="005F351A">
            <w:pPr>
              <w:widowControl w:val="0"/>
              <w:autoSpaceDE w:val="0"/>
              <w:autoSpaceDN w:val="0"/>
              <w:adjustRightInd w:val="0"/>
              <w:spacing w:after="0" w:line="240" w:lineRule="auto"/>
              <w:rPr>
                <w:rFonts w:ascii="Times New Roman" w:hAnsi="Times New Roman"/>
              </w:rPr>
            </w:pPr>
          </w:p>
        </w:tc>
        <w:tc>
          <w:tcPr>
            <w:tcW w:w="1605" w:type="dxa"/>
            <w:tcBorders>
              <w:top w:val="nil"/>
              <w:left w:val="nil"/>
              <w:bottom w:val="nil"/>
              <w:right w:val="nil"/>
            </w:tcBorders>
          </w:tcPr>
          <w:p w14:paraId="34A1FDA8"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458CEAC6"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4A17987A"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06416567"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15DBD52C"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r>
      <w:tr w:rsidR="005A3A8C" w:rsidRPr="00062600" w14:paraId="2BDC9903" w14:textId="77777777" w:rsidTr="00C87C8C">
        <w:trPr>
          <w:trHeight w:val="280"/>
          <w:jc w:val="center"/>
        </w:trPr>
        <w:tc>
          <w:tcPr>
            <w:tcW w:w="3014" w:type="dxa"/>
            <w:tcBorders>
              <w:top w:val="nil"/>
              <w:left w:val="nil"/>
              <w:bottom w:val="nil"/>
              <w:right w:val="nil"/>
            </w:tcBorders>
          </w:tcPr>
          <w:p w14:paraId="2E6604D1" w14:textId="77777777" w:rsidR="005A3A8C" w:rsidRPr="00062600" w:rsidRDefault="005A3A8C" w:rsidP="005F351A">
            <w:pPr>
              <w:widowControl w:val="0"/>
              <w:autoSpaceDE w:val="0"/>
              <w:autoSpaceDN w:val="0"/>
              <w:adjustRightInd w:val="0"/>
              <w:spacing w:after="0" w:line="240" w:lineRule="auto"/>
              <w:rPr>
                <w:rFonts w:ascii="Times New Roman" w:hAnsi="Times New Roman"/>
              </w:rPr>
            </w:pPr>
            <w:r w:rsidRPr="00062600">
              <w:rPr>
                <w:rFonts w:ascii="Times New Roman" w:hAnsi="Times New Roman"/>
              </w:rPr>
              <w:t>Diff-in-Diff (Treatment*Post)</w:t>
            </w:r>
          </w:p>
        </w:tc>
        <w:tc>
          <w:tcPr>
            <w:tcW w:w="1605" w:type="dxa"/>
            <w:tcBorders>
              <w:top w:val="nil"/>
              <w:left w:val="nil"/>
              <w:bottom w:val="nil"/>
              <w:right w:val="nil"/>
            </w:tcBorders>
          </w:tcPr>
          <w:p w14:paraId="1AD39A86"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4.64***</w:t>
            </w:r>
          </w:p>
        </w:tc>
        <w:tc>
          <w:tcPr>
            <w:tcW w:w="0" w:type="auto"/>
            <w:tcBorders>
              <w:top w:val="nil"/>
              <w:left w:val="nil"/>
              <w:bottom w:val="nil"/>
              <w:right w:val="nil"/>
            </w:tcBorders>
          </w:tcPr>
          <w:p w14:paraId="42DBBCEE"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4.64***</w:t>
            </w:r>
          </w:p>
        </w:tc>
        <w:tc>
          <w:tcPr>
            <w:tcW w:w="0" w:type="auto"/>
            <w:tcBorders>
              <w:top w:val="nil"/>
              <w:left w:val="nil"/>
              <w:bottom w:val="nil"/>
              <w:right w:val="nil"/>
            </w:tcBorders>
          </w:tcPr>
          <w:p w14:paraId="02EBBD6C"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28CE8C3D"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16,999.34***</w:t>
            </w:r>
          </w:p>
        </w:tc>
        <w:tc>
          <w:tcPr>
            <w:tcW w:w="0" w:type="auto"/>
            <w:tcBorders>
              <w:top w:val="nil"/>
              <w:left w:val="nil"/>
              <w:bottom w:val="nil"/>
              <w:right w:val="nil"/>
            </w:tcBorders>
          </w:tcPr>
          <w:p w14:paraId="16E6B5E4"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16,999.34***</w:t>
            </w:r>
          </w:p>
        </w:tc>
      </w:tr>
      <w:tr w:rsidR="005A3A8C" w:rsidRPr="00062600" w14:paraId="7A53FD27" w14:textId="77777777" w:rsidTr="00C87C8C">
        <w:trPr>
          <w:trHeight w:val="266"/>
          <w:jc w:val="center"/>
        </w:trPr>
        <w:tc>
          <w:tcPr>
            <w:tcW w:w="3014" w:type="dxa"/>
            <w:tcBorders>
              <w:top w:val="nil"/>
              <w:left w:val="nil"/>
              <w:bottom w:val="nil"/>
              <w:right w:val="nil"/>
            </w:tcBorders>
          </w:tcPr>
          <w:p w14:paraId="48E6CFDF" w14:textId="77777777" w:rsidR="005A3A8C" w:rsidRPr="00062600" w:rsidRDefault="005A3A8C" w:rsidP="005F351A">
            <w:pPr>
              <w:widowControl w:val="0"/>
              <w:autoSpaceDE w:val="0"/>
              <w:autoSpaceDN w:val="0"/>
              <w:adjustRightInd w:val="0"/>
              <w:spacing w:after="0" w:line="240" w:lineRule="auto"/>
              <w:rPr>
                <w:rFonts w:ascii="Times New Roman" w:hAnsi="Times New Roman"/>
              </w:rPr>
            </w:pPr>
          </w:p>
        </w:tc>
        <w:tc>
          <w:tcPr>
            <w:tcW w:w="1605" w:type="dxa"/>
            <w:tcBorders>
              <w:top w:val="nil"/>
              <w:left w:val="nil"/>
              <w:bottom w:val="nil"/>
              <w:right w:val="nil"/>
            </w:tcBorders>
          </w:tcPr>
          <w:p w14:paraId="59C1784D"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(0.87)</w:t>
            </w:r>
          </w:p>
        </w:tc>
        <w:tc>
          <w:tcPr>
            <w:tcW w:w="0" w:type="auto"/>
            <w:tcBorders>
              <w:top w:val="nil"/>
              <w:left w:val="nil"/>
              <w:bottom w:val="nil"/>
              <w:right w:val="nil"/>
            </w:tcBorders>
          </w:tcPr>
          <w:p w14:paraId="6E30F717"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(0.87)</w:t>
            </w:r>
          </w:p>
        </w:tc>
        <w:tc>
          <w:tcPr>
            <w:tcW w:w="0" w:type="auto"/>
            <w:tcBorders>
              <w:top w:val="nil"/>
              <w:left w:val="nil"/>
              <w:bottom w:val="nil"/>
              <w:right w:val="nil"/>
            </w:tcBorders>
          </w:tcPr>
          <w:p w14:paraId="67841461"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510EC426"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(4,009.93)</w:t>
            </w:r>
          </w:p>
        </w:tc>
        <w:tc>
          <w:tcPr>
            <w:tcW w:w="0" w:type="auto"/>
            <w:tcBorders>
              <w:top w:val="nil"/>
              <w:left w:val="nil"/>
              <w:bottom w:val="nil"/>
              <w:right w:val="nil"/>
            </w:tcBorders>
          </w:tcPr>
          <w:p w14:paraId="3E87C9C2"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(3,986.29)</w:t>
            </w:r>
          </w:p>
        </w:tc>
      </w:tr>
      <w:tr w:rsidR="005A3A8C" w:rsidRPr="00062600" w14:paraId="6392B21B" w14:textId="77777777" w:rsidTr="00C87C8C">
        <w:trPr>
          <w:trHeight w:val="266"/>
          <w:jc w:val="center"/>
        </w:trPr>
        <w:tc>
          <w:tcPr>
            <w:tcW w:w="3014" w:type="dxa"/>
            <w:tcBorders>
              <w:top w:val="nil"/>
              <w:left w:val="nil"/>
              <w:bottom w:val="nil"/>
              <w:right w:val="nil"/>
            </w:tcBorders>
          </w:tcPr>
          <w:p w14:paraId="0323ADAB" w14:textId="77777777" w:rsidR="005A3A8C" w:rsidRPr="00062600" w:rsidRDefault="005A3A8C" w:rsidP="005F351A">
            <w:pPr>
              <w:widowControl w:val="0"/>
              <w:autoSpaceDE w:val="0"/>
              <w:autoSpaceDN w:val="0"/>
              <w:adjustRightInd w:val="0"/>
              <w:spacing w:after="0" w:line="240" w:lineRule="auto"/>
              <w:rPr>
                <w:rFonts w:ascii="Times New Roman" w:hAnsi="Times New Roman"/>
              </w:rPr>
            </w:pPr>
            <w:r w:rsidRPr="00062600">
              <w:rPr>
                <w:rFonts w:ascii="Times New Roman" w:hAnsi="Times New Roman"/>
              </w:rPr>
              <w:t xml:space="preserve">Treatment </w:t>
            </w:r>
          </w:p>
        </w:tc>
        <w:tc>
          <w:tcPr>
            <w:tcW w:w="1605" w:type="dxa"/>
            <w:tcBorders>
              <w:top w:val="nil"/>
              <w:left w:val="nil"/>
              <w:bottom w:val="nil"/>
              <w:right w:val="nil"/>
            </w:tcBorders>
          </w:tcPr>
          <w:p w14:paraId="0ACA2D33"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-1.17</w:t>
            </w:r>
          </w:p>
        </w:tc>
        <w:tc>
          <w:tcPr>
            <w:tcW w:w="0" w:type="auto"/>
            <w:tcBorders>
              <w:top w:val="nil"/>
              <w:left w:val="nil"/>
              <w:bottom w:val="nil"/>
              <w:right w:val="nil"/>
            </w:tcBorders>
          </w:tcPr>
          <w:p w14:paraId="0934BA3A"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-0.48</w:t>
            </w:r>
          </w:p>
        </w:tc>
        <w:tc>
          <w:tcPr>
            <w:tcW w:w="0" w:type="auto"/>
            <w:tcBorders>
              <w:top w:val="nil"/>
              <w:left w:val="nil"/>
              <w:bottom w:val="nil"/>
              <w:right w:val="nil"/>
            </w:tcBorders>
          </w:tcPr>
          <w:p w14:paraId="46D8EC1F"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0AE74087"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10,799.41</w:t>
            </w:r>
          </w:p>
        </w:tc>
        <w:tc>
          <w:tcPr>
            <w:tcW w:w="0" w:type="auto"/>
            <w:tcBorders>
              <w:top w:val="nil"/>
              <w:left w:val="nil"/>
              <w:bottom w:val="nil"/>
              <w:right w:val="nil"/>
            </w:tcBorders>
          </w:tcPr>
          <w:p w14:paraId="64A330C4"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13,398.28</w:t>
            </w:r>
          </w:p>
        </w:tc>
      </w:tr>
      <w:tr w:rsidR="005A3A8C" w:rsidRPr="00062600" w14:paraId="0A0B2C02" w14:textId="77777777" w:rsidTr="00C87C8C">
        <w:trPr>
          <w:trHeight w:val="280"/>
          <w:jc w:val="center"/>
        </w:trPr>
        <w:tc>
          <w:tcPr>
            <w:tcW w:w="3014" w:type="dxa"/>
            <w:tcBorders>
              <w:top w:val="nil"/>
              <w:left w:val="nil"/>
              <w:bottom w:val="nil"/>
              <w:right w:val="nil"/>
            </w:tcBorders>
          </w:tcPr>
          <w:p w14:paraId="0DC7AD06" w14:textId="77777777" w:rsidR="005A3A8C" w:rsidRPr="00062600" w:rsidRDefault="005A3A8C" w:rsidP="005F351A">
            <w:pPr>
              <w:widowControl w:val="0"/>
              <w:autoSpaceDE w:val="0"/>
              <w:autoSpaceDN w:val="0"/>
              <w:adjustRightInd w:val="0"/>
              <w:spacing w:after="0" w:line="240" w:lineRule="auto"/>
              <w:rPr>
                <w:rFonts w:ascii="Times New Roman" w:hAnsi="Times New Roman"/>
              </w:rPr>
            </w:pPr>
          </w:p>
        </w:tc>
        <w:tc>
          <w:tcPr>
            <w:tcW w:w="1605" w:type="dxa"/>
            <w:tcBorders>
              <w:top w:val="nil"/>
              <w:left w:val="nil"/>
              <w:bottom w:val="nil"/>
              <w:right w:val="nil"/>
            </w:tcBorders>
          </w:tcPr>
          <w:p w14:paraId="40457248"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(1.74)</w:t>
            </w:r>
          </w:p>
        </w:tc>
        <w:tc>
          <w:tcPr>
            <w:tcW w:w="0" w:type="auto"/>
            <w:tcBorders>
              <w:top w:val="nil"/>
              <w:left w:val="nil"/>
              <w:bottom w:val="nil"/>
              <w:right w:val="nil"/>
            </w:tcBorders>
          </w:tcPr>
          <w:p w14:paraId="433E095A"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(1.79)</w:t>
            </w:r>
          </w:p>
        </w:tc>
        <w:tc>
          <w:tcPr>
            <w:tcW w:w="0" w:type="auto"/>
            <w:tcBorders>
              <w:top w:val="nil"/>
              <w:left w:val="nil"/>
              <w:bottom w:val="nil"/>
              <w:right w:val="nil"/>
            </w:tcBorders>
          </w:tcPr>
          <w:p w14:paraId="3DF98954"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291627DF"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(8,066.97)</w:t>
            </w:r>
          </w:p>
        </w:tc>
        <w:tc>
          <w:tcPr>
            <w:tcW w:w="0" w:type="auto"/>
            <w:tcBorders>
              <w:top w:val="nil"/>
              <w:left w:val="nil"/>
              <w:bottom w:val="nil"/>
              <w:right w:val="nil"/>
            </w:tcBorders>
          </w:tcPr>
          <w:p w14:paraId="52044D02"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(8,231.04)</w:t>
            </w:r>
          </w:p>
        </w:tc>
      </w:tr>
      <w:tr w:rsidR="005A3A8C" w:rsidRPr="00062600" w14:paraId="4941A489" w14:textId="77777777" w:rsidTr="00C87C8C">
        <w:trPr>
          <w:trHeight w:val="266"/>
          <w:jc w:val="center"/>
        </w:trPr>
        <w:tc>
          <w:tcPr>
            <w:tcW w:w="3014" w:type="dxa"/>
            <w:tcBorders>
              <w:top w:val="nil"/>
              <w:left w:val="nil"/>
              <w:bottom w:val="nil"/>
              <w:right w:val="nil"/>
            </w:tcBorders>
          </w:tcPr>
          <w:p w14:paraId="69A3F9E1" w14:textId="77777777" w:rsidR="005A3A8C" w:rsidRPr="00062600" w:rsidRDefault="005A3A8C" w:rsidP="005F351A">
            <w:pPr>
              <w:widowControl w:val="0"/>
              <w:autoSpaceDE w:val="0"/>
              <w:autoSpaceDN w:val="0"/>
              <w:adjustRightInd w:val="0"/>
              <w:spacing w:after="0" w:line="240" w:lineRule="auto"/>
              <w:rPr>
                <w:rFonts w:ascii="Times New Roman" w:hAnsi="Times New Roman"/>
              </w:rPr>
            </w:pPr>
            <w:r w:rsidRPr="00062600">
              <w:rPr>
                <w:rFonts w:ascii="Times New Roman" w:hAnsi="Times New Roman"/>
              </w:rPr>
              <w:t>Post</w:t>
            </w:r>
          </w:p>
        </w:tc>
        <w:tc>
          <w:tcPr>
            <w:tcW w:w="1605" w:type="dxa"/>
            <w:tcBorders>
              <w:top w:val="nil"/>
              <w:left w:val="nil"/>
              <w:bottom w:val="nil"/>
              <w:right w:val="nil"/>
            </w:tcBorders>
          </w:tcPr>
          <w:p w14:paraId="52B60C92"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-11.35***</w:t>
            </w:r>
          </w:p>
        </w:tc>
        <w:tc>
          <w:tcPr>
            <w:tcW w:w="0" w:type="auto"/>
            <w:tcBorders>
              <w:top w:val="nil"/>
              <w:left w:val="nil"/>
              <w:bottom w:val="nil"/>
              <w:right w:val="nil"/>
            </w:tcBorders>
          </w:tcPr>
          <w:p w14:paraId="2D0D2318"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-11.35***</w:t>
            </w:r>
          </w:p>
        </w:tc>
        <w:tc>
          <w:tcPr>
            <w:tcW w:w="0" w:type="auto"/>
            <w:tcBorders>
              <w:top w:val="nil"/>
              <w:left w:val="nil"/>
              <w:bottom w:val="nil"/>
              <w:right w:val="nil"/>
            </w:tcBorders>
          </w:tcPr>
          <w:p w14:paraId="6C081254"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0CB40CB7"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-9,070.64***</w:t>
            </w:r>
          </w:p>
        </w:tc>
        <w:tc>
          <w:tcPr>
            <w:tcW w:w="0" w:type="auto"/>
            <w:tcBorders>
              <w:top w:val="nil"/>
              <w:left w:val="nil"/>
              <w:bottom w:val="nil"/>
              <w:right w:val="nil"/>
            </w:tcBorders>
          </w:tcPr>
          <w:p w14:paraId="7258870B"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-9,070.64***</w:t>
            </w:r>
          </w:p>
        </w:tc>
      </w:tr>
      <w:tr w:rsidR="005A3A8C" w:rsidRPr="00062600" w14:paraId="5C947AA1" w14:textId="77777777" w:rsidTr="00C87C8C">
        <w:trPr>
          <w:trHeight w:val="280"/>
          <w:jc w:val="center"/>
        </w:trPr>
        <w:tc>
          <w:tcPr>
            <w:tcW w:w="3014" w:type="dxa"/>
            <w:tcBorders>
              <w:top w:val="nil"/>
              <w:left w:val="nil"/>
              <w:bottom w:val="nil"/>
              <w:right w:val="nil"/>
            </w:tcBorders>
          </w:tcPr>
          <w:p w14:paraId="7651F934" w14:textId="77777777" w:rsidR="005A3A8C" w:rsidRPr="00062600" w:rsidRDefault="005A3A8C" w:rsidP="005F351A">
            <w:pPr>
              <w:widowControl w:val="0"/>
              <w:autoSpaceDE w:val="0"/>
              <w:autoSpaceDN w:val="0"/>
              <w:adjustRightInd w:val="0"/>
              <w:spacing w:after="0" w:line="240" w:lineRule="auto"/>
              <w:rPr>
                <w:rFonts w:ascii="Times New Roman" w:hAnsi="Times New Roman"/>
              </w:rPr>
            </w:pPr>
          </w:p>
        </w:tc>
        <w:tc>
          <w:tcPr>
            <w:tcW w:w="1605" w:type="dxa"/>
            <w:tcBorders>
              <w:top w:val="nil"/>
              <w:left w:val="nil"/>
              <w:bottom w:val="nil"/>
              <w:right w:val="nil"/>
            </w:tcBorders>
          </w:tcPr>
          <w:p w14:paraId="41D22D23"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(0.62)</w:t>
            </w:r>
          </w:p>
        </w:tc>
        <w:tc>
          <w:tcPr>
            <w:tcW w:w="0" w:type="auto"/>
            <w:tcBorders>
              <w:top w:val="nil"/>
              <w:left w:val="nil"/>
              <w:bottom w:val="nil"/>
              <w:right w:val="nil"/>
            </w:tcBorders>
          </w:tcPr>
          <w:p w14:paraId="371A6B43"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(0.62)</w:t>
            </w:r>
          </w:p>
        </w:tc>
        <w:tc>
          <w:tcPr>
            <w:tcW w:w="0" w:type="auto"/>
            <w:tcBorders>
              <w:top w:val="nil"/>
              <w:left w:val="nil"/>
              <w:bottom w:val="nil"/>
              <w:right w:val="nil"/>
            </w:tcBorders>
          </w:tcPr>
          <w:p w14:paraId="0B91B120"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6F44CC8C"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(2,850.52)</w:t>
            </w:r>
          </w:p>
        </w:tc>
        <w:tc>
          <w:tcPr>
            <w:tcW w:w="0" w:type="auto"/>
            <w:tcBorders>
              <w:top w:val="nil"/>
              <w:left w:val="nil"/>
              <w:bottom w:val="nil"/>
              <w:right w:val="nil"/>
            </w:tcBorders>
          </w:tcPr>
          <w:p w14:paraId="3D681257"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(2,833.72)</w:t>
            </w:r>
          </w:p>
        </w:tc>
      </w:tr>
      <w:tr w:rsidR="005A3A8C" w:rsidRPr="00062600" w14:paraId="43F0A21D" w14:textId="77777777" w:rsidTr="00C87C8C">
        <w:trPr>
          <w:trHeight w:val="266"/>
          <w:jc w:val="center"/>
        </w:trPr>
        <w:tc>
          <w:tcPr>
            <w:tcW w:w="3014" w:type="dxa"/>
            <w:tcBorders>
              <w:top w:val="nil"/>
              <w:left w:val="nil"/>
              <w:bottom w:val="nil"/>
              <w:right w:val="nil"/>
            </w:tcBorders>
          </w:tcPr>
          <w:p w14:paraId="47316953" w14:textId="77777777" w:rsidR="005A3A8C" w:rsidRPr="00062600" w:rsidRDefault="005A3A8C" w:rsidP="005F351A">
            <w:pPr>
              <w:widowControl w:val="0"/>
              <w:autoSpaceDE w:val="0"/>
              <w:autoSpaceDN w:val="0"/>
              <w:adjustRightInd w:val="0"/>
              <w:spacing w:after="0" w:line="240" w:lineRule="auto"/>
              <w:rPr>
                <w:rFonts w:ascii="Times New Roman" w:hAnsi="Times New Roman"/>
              </w:rPr>
            </w:pPr>
            <w:r w:rsidRPr="00062600">
              <w:rPr>
                <w:rFonts w:ascii="Times New Roman" w:hAnsi="Times New Roman"/>
              </w:rPr>
              <w:t>Land Size (Acres)</w:t>
            </w:r>
          </w:p>
        </w:tc>
        <w:tc>
          <w:tcPr>
            <w:tcW w:w="1605" w:type="dxa"/>
            <w:tcBorders>
              <w:top w:val="nil"/>
              <w:left w:val="nil"/>
              <w:bottom w:val="nil"/>
              <w:right w:val="nil"/>
            </w:tcBorders>
          </w:tcPr>
          <w:p w14:paraId="4DA27223"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6C019283"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0.02</w:t>
            </w:r>
          </w:p>
        </w:tc>
        <w:tc>
          <w:tcPr>
            <w:tcW w:w="0" w:type="auto"/>
            <w:tcBorders>
              <w:top w:val="nil"/>
              <w:left w:val="nil"/>
              <w:bottom w:val="nil"/>
              <w:right w:val="nil"/>
            </w:tcBorders>
          </w:tcPr>
          <w:p w14:paraId="135E97B7"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2EEEFF27"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21BF5370"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214.36</w:t>
            </w:r>
          </w:p>
        </w:tc>
      </w:tr>
      <w:tr w:rsidR="005A3A8C" w:rsidRPr="00062600" w14:paraId="3857B39B" w14:textId="77777777" w:rsidTr="00C87C8C">
        <w:trPr>
          <w:trHeight w:val="266"/>
          <w:jc w:val="center"/>
        </w:trPr>
        <w:tc>
          <w:tcPr>
            <w:tcW w:w="3014" w:type="dxa"/>
            <w:tcBorders>
              <w:top w:val="nil"/>
              <w:left w:val="nil"/>
              <w:bottom w:val="nil"/>
              <w:right w:val="nil"/>
            </w:tcBorders>
          </w:tcPr>
          <w:p w14:paraId="018815BF" w14:textId="77777777" w:rsidR="005A3A8C" w:rsidRPr="00062600" w:rsidRDefault="005A3A8C" w:rsidP="005F351A">
            <w:pPr>
              <w:widowControl w:val="0"/>
              <w:autoSpaceDE w:val="0"/>
              <w:autoSpaceDN w:val="0"/>
              <w:adjustRightInd w:val="0"/>
              <w:spacing w:after="0" w:line="240" w:lineRule="auto"/>
              <w:rPr>
                <w:rFonts w:ascii="Times New Roman" w:hAnsi="Times New Roman"/>
              </w:rPr>
            </w:pPr>
          </w:p>
        </w:tc>
        <w:tc>
          <w:tcPr>
            <w:tcW w:w="1605" w:type="dxa"/>
            <w:tcBorders>
              <w:top w:val="nil"/>
              <w:left w:val="nil"/>
              <w:bottom w:val="nil"/>
              <w:right w:val="nil"/>
            </w:tcBorders>
          </w:tcPr>
          <w:p w14:paraId="5CB6E061"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6ECAD895"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(0.03)</w:t>
            </w:r>
          </w:p>
        </w:tc>
        <w:tc>
          <w:tcPr>
            <w:tcW w:w="0" w:type="auto"/>
            <w:tcBorders>
              <w:top w:val="nil"/>
              <w:left w:val="nil"/>
              <w:bottom w:val="nil"/>
              <w:right w:val="nil"/>
            </w:tcBorders>
          </w:tcPr>
          <w:p w14:paraId="76E3AE48"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17A1FE90"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3CAF9E46"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(156.68)</w:t>
            </w:r>
          </w:p>
        </w:tc>
      </w:tr>
      <w:tr w:rsidR="005A3A8C" w:rsidRPr="00062600" w14:paraId="6924DBFC" w14:textId="77777777" w:rsidTr="00C87C8C">
        <w:trPr>
          <w:trHeight w:val="280"/>
          <w:jc w:val="center"/>
        </w:trPr>
        <w:tc>
          <w:tcPr>
            <w:tcW w:w="3014" w:type="dxa"/>
            <w:tcBorders>
              <w:top w:val="nil"/>
              <w:left w:val="nil"/>
              <w:bottom w:val="nil"/>
              <w:right w:val="nil"/>
            </w:tcBorders>
          </w:tcPr>
          <w:p w14:paraId="1792026D" w14:textId="77777777" w:rsidR="005A3A8C" w:rsidRPr="00062600" w:rsidRDefault="005A3A8C" w:rsidP="005F351A">
            <w:pPr>
              <w:widowControl w:val="0"/>
              <w:autoSpaceDE w:val="0"/>
              <w:autoSpaceDN w:val="0"/>
              <w:adjustRightInd w:val="0"/>
              <w:spacing w:after="0" w:line="240" w:lineRule="auto"/>
              <w:rPr>
                <w:rFonts w:ascii="Times New Roman" w:hAnsi="Times New Roman"/>
              </w:rPr>
            </w:pPr>
            <w:r w:rsidRPr="00062600">
              <w:rPr>
                <w:rFonts w:ascii="Times New Roman" w:hAnsi="Times New Roman"/>
              </w:rPr>
              <w:t>Total Farming Experience (in Years)</w:t>
            </w:r>
          </w:p>
        </w:tc>
        <w:tc>
          <w:tcPr>
            <w:tcW w:w="1605" w:type="dxa"/>
            <w:tcBorders>
              <w:top w:val="nil"/>
              <w:left w:val="nil"/>
              <w:bottom w:val="nil"/>
              <w:right w:val="nil"/>
            </w:tcBorders>
          </w:tcPr>
          <w:p w14:paraId="5773BD27"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0E2C6BCB"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0.05</w:t>
            </w:r>
          </w:p>
        </w:tc>
        <w:tc>
          <w:tcPr>
            <w:tcW w:w="0" w:type="auto"/>
            <w:tcBorders>
              <w:top w:val="nil"/>
              <w:left w:val="nil"/>
              <w:bottom w:val="nil"/>
              <w:right w:val="nil"/>
            </w:tcBorders>
          </w:tcPr>
          <w:p w14:paraId="5930106E"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23F322F4"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4190C00F"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418.83</w:t>
            </w:r>
          </w:p>
        </w:tc>
      </w:tr>
      <w:tr w:rsidR="005A3A8C" w:rsidRPr="00062600" w14:paraId="663DE786" w14:textId="77777777" w:rsidTr="00C87C8C">
        <w:trPr>
          <w:trHeight w:val="266"/>
          <w:jc w:val="center"/>
        </w:trPr>
        <w:tc>
          <w:tcPr>
            <w:tcW w:w="3014" w:type="dxa"/>
            <w:tcBorders>
              <w:top w:val="nil"/>
              <w:left w:val="nil"/>
              <w:bottom w:val="nil"/>
              <w:right w:val="nil"/>
            </w:tcBorders>
          </w:tcPr>
          <w:p w14:paraId="461838E6" w14:textId="77777777" w:rsidR="005A3A8C" w:rsidRPr="00062600" w:rsidRDefault="005A3A8C" w:rsidP="005F351A">
            <w:pPr>
              <w:widowControl w:val="0"/>
              <w:autoSpaceDE w:val="0"/>
              <w:autoSpaceDN w:val="0"/>
              <w:adjustRightInd w:val="0"/>
              <w:spacing w:after="0" w:line="240" w:lineRule="auto"/>
              <w:rPr>
                <w:rFonts w:ascii="Times New Roman" w:hAnsi="Times New Roman"/>
              </w:rPr>
            </w:pPr>
          </w:p>
        </w:tc>
        <w:tc>
          <w:tcPr>
            <w:tcW w:w="1605" w:type="dxa"/>
            <w:tcBorders>
              <w:top w:val="nil"/>
              <w:left w:val="nil"/>
              <w:bottom w:val="nil"/>
              <w:right w:val="nil"/>
            </w:tcBorders>
          </w:tcPr>
          <w:p w14:paraId="2A4BAE0A"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34609159"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(0.06)</w:t>
            </w:r>
          </w:p>
        </w:tc>
        <w:tc>
          <w:tcPr>
            <w:tcW w:w="0" w:type="auto"/>
            <w:tcBorders>
              <w:top w:val="nil"/>
              <w:left w:val="nil"/>
              <w:bottom w:val="nil"/>
              <w:right w:val="nil"/>
            </w:tcBorders>
          </w:tcPr>
          <w:p w14:paraId="77B4C365"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6CB8DF24"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0B556630"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(275.70)</w:t>
            </w:r>
          </w:p>
        </w:tc>
      </w:tr>
      <w:tr w:rsidR="005A3A8C" w:rsidRPr="00062600" w14:paraId="3F4D7BCF" w14:textId="77777777" w:rsidTr="00C87C8C">
        <w:trPr>
          <w:trHeight w:val="280"/>
          <w:jc w:val="center"/>
        </w:trPr>
        <w:tc>
          <w:tcPr>
            <w:tcW w:w="3014" w:type="dxa"/>
            <w:tcBorders>
              <w:top w:val="nil"/>
              <w:left w:val="nil"/>
              <w:bottom w:val="nil"/>
              <w:right w:val="nil"/>
            </w:tcBorders>
          </w:tcPr>
          <w:p w14:paraId="6FE7E056" w14:textId="77777777" w:rsidR="005A3A8C" w:rsidRPr="00062600" w:rsidRDefault="005A3A8C" w:rsidP="005F351A">
            <w:pPr>
              <w:widowControl w:val="0"/>
              <w:autoSpaceDE w:val="0"/>
              <w:autoSpaceDN w:val="0"/>
              <w:adjustRightInd w:val="0"/>
              <w:spacing w:after="0" w:line="240" w:lineRule="auto"/>
              <w:rPr>
                <w:rFonts w:ascii="Times New Roman" w:hAnsi="Times New Roman"/>
              </w:rPr>
            </w:pPr>
            <w:r w:rsidRPr="00062600">
              <w:rPr>
                <w:rFonts w:ascii="Times New Roman" w:hAnsi="Times New Roman"/>
              </w:rPr>
              <w:t>Number of Agricultural Machinery</w:t>
            </w:r>
          </w:p>
        </w:tc>
        <w:tc>
          <w:tcPr>
            <w:tcW w:w="1605" w:type="dxa"/>
            <w:tcBorders>
              <w:top w:val="nil"/>
              <w:left w:val="nil"/>
              <w:bottom w:val="nil"/>
              <w:right w:val="nil"/>
            </w:tcBorders>
          </w:tcPr>
          <w:p w14:paraId="2D962939"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74B82B6C"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0.15</w:t>
            </w:r>
          </w:p>
        </w:tc>
        <w:tc>
          <w:tcPr>
            <w:tcW w:w="0" w:type="auto"/>
            <w:tcBorders>
              <w:top w:val="nil"/>
              <w:left w:val="nil"/>
              <w:bottom w:val="nil"/>
              <w:right w:val="nil"/>
            </w:tcBorders>
          </w:tcPr>
          <w:p w14:paraId="5866C585"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79B45FBF"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17CA19D3"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621.05</w:t>
            </w:r>
          </w:p>
        </w:tc>
      </w:tr>
      <w:tr w:rsidR="005A3A8C" w:rsidRPr="00062600" w14:paraId="348340E4" w14:textId="77777777" w:rsidTr="00C87C8C">
        <w:trPr>
          <w:trHeight w:val="266"/>
          <w:jc w:val="center"/>
        </w:trPr>
        <w:tc>
          <w:tcPr>
            <w:tcW w:w="3014" w:type="dxa"/>
            <w:tcBorders>
              <w:top w:val="nil"/>
              <w:left w:val="nil"/>
              <w:bottom w:val="nil"/>
              <w:right w:val="nil"/>
            </w:tcBorders>
          </w:tcPr>
          <w:p w14:paraId="1A938AF8" w14:textId="77777777" w:rsidR="005A3A8C" w:rsidRPr="00062600" w:rsidRDefault="005A3A8C" w:rsidP="005F351A">
            <w:pPr>
              <w:widowControl w:val="0"/>
              <w:autoSpaceDE w:val="0"/>
              <w:autoSpaceDN w:val="0"/>
              <w:adjustRightInd w:val="0"/>
              <w:spacing w:after="0" w:line="240" w:lineRule="auto"/>
              <w:rPr>
                <w:rFonts w:ascii="Times New Roman" w:hAnsi="Times New Roman"/>
              </w:rPr>
            </w:pPr>
          </w:p>
        </w:tc>
        <w:tc>
          <w:tcPr>
            <w:tcW w:w="1605" w:type="dxa"/>
            <w:tcBorders>
              <w:top w:val="nil"/>
              <w:left w:val="nil"/>
              <w:bottom w:val="nil"/>
              <w:right w:val="nil"/>
            </w:tcBorders>
          </w:tcPr>
          <w:p w14:paraId="29470C9C"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25BB7F36"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(0.14)</w:t>
            </w:r>
          </w:p>
        </w:tc>
        <w:tc>
          <w:tcPr>
            <w:tcW w:w="0" w:type="auto"/>
            <w:tcBorders>
              <w:top w:val="nil"/>
              <w:left w:val="nil"/>
              <w:bottom w:val="nil"/>
              <w:right w:val="nil"/>
            </w:tcBorders>
          </w:tcPr>
          <w:p w14:paraId="250BF97C"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576ECCBB"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50B11519"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(627.43)</w:t>
            </w:r>
          </w:p>
        </w:tc>
      </w:tr>
      <w:tr w:rsidR="005A3A8C" w:rsidRPr="00062600" w14:paraId="2E4593C4" w14:textId="77777777" w:rsidTr="00C87C8C">
        <w:trPr>
          <w:trHeight w:val="266"/>
          <w:jc w:val="center"/>
        </w:trPr>
        <w:tc>
          <w:tcPr>
            <w:tcW w:w="3014" w:type="dxa"/>
            <w:tcBorders>
              <w:top w:val="nil"/>
              <w:left w:val="nil"/>
              <w:bottom w:val="nil"/>
              <w:right w:val="nil"/>
            </w:tcBorders>
          </w:tcPr>
          <w:p w14:paraId="2A5D3861" w14:textId="77777777" w:rsidR="005A3A8C" w:rsidRPr="00062600" w:rsidRDefault="005A3A8C" w:rsidP="005F351A">
            <w:pPr>
              <w:widowControl w:val="0"/>
              <w:autoSpaceDE w:val="0"/>
              <w:autoSpaceDN w:val="0"/>
              <w:adjustRightInd w:val="0"/>
              <w:spacing w:after="0" w:line="240" w:lineRule="auto"/>
              <w:rPr>
                <w:rFonts w:ascii="Times New Roman" w:hAnsi="Times New Roman"/>
              </w:rPr>
            </w:pPr>
            <w:r w:rsidRPr="00062600">
              <w:rPr>
                <w:rFonts w:ascii="Times New Roman" w:hAnsi="Times New Roman"/>
              </w:rPr>
              <w:t>Expenditure per Acre (PKR)</w:t>
            </w:r>
          </w:p>
        </w:tc>
        <w:tc>
          <w:tcPr>
            <w:tcW w:w="1605" w:type="dxa"/>
            <w:tcBorders>
              <w:top w:val="nil"/>
              <w:left w:val="nil"/>
              <w:bottom w:val="nil"/>
              <w:right w:val="nil"/>
            </w:tcBorders>
          </w:tcPr>
          <w:p w14:paraId="5548BB00"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623AE011"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0.00</w:t>
            </w:r>
          </w:p>
        </w:tc>
        <w:tc>
          <w:tcPr>
            <w:tcW w:w="0" w:type="auto"/>
            <w:tcBorders>
              <w:top w:val="nil"/>
              <w:left w:val="nil"/>
              <w:bottom w:val="nil"/>
              <w:right w:val="nil"/>
            </w:tcBorders>
          </w:tcPr>
          <w:p w14:paraId="07B2C9B1"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70F032C9"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49D93EA8"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0.03</w:t>
            </w:r>
          </w:p>
        </w:tc>
      </w:tr>
      <w:tr w:rsidR="005A3A8C" w:rsidRPr="00062600" w14:paraId="3C3FB1A0" w14:textId="77777777" w:rsidTr="00C87C8C">
        <w:trPr>
          <w:trHeight w:val="280"/>
          <w:jc w:val="center"/>
        </w:trPr>
        <w:tc>
          <w:tcPr>
            <w:tcW w:w="3014" w:type="dxa"/>
            <w:tcBorders>
              <w:top w:val="nil"/>
              <w:left w:val="nil"/>
              <w:bottom w:val="nil"/>
              <w:right w:val="nil"/>
            </w:tcBorders>
          </w:tcPr>
          <w:p w14:paraId="3E428CC9" w14:textId="77777777" w:rsidR="005A3A8C" w:rsidRPr="00062600" w:rsidRDefault="005A3A8C" w:rsidP="005F351A">
            <w:pPr>
              <w:widowControl w:val="0"/>
              <w:autoSpaceDE w:val="0"/>
              <w:autoSpaceDN w:val="0"/>
              <w:adjustRightInd w:val="0"/>
              <w:spacing w:after="0" w:line="240" w:lineRule="auto"/>
              <w:rPr>
                <w:rFonts w:ascii="Times New Roman" w:hAnsi="Times New Roman"/>
              </w:rPr>
            </w:pPr>
          </w:p>
        </w:tc>
        <w:tc>
          <w:tcPr>
            <w:tcW w:w="1605" w:type="dxa"/>
            <w:tcBorders>
              <w:top w:val="nil"/>
              <w:left w:val="nil"/>
              <w:bottom w:val="nil"/>
              <w:right w:val="nil"/>
            </w:tcBorders>
          </w:tcPr>
          <w:p w14:paraId="1A1FD8E8"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52D1069C"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(0.00)</w:t>
            </w:r>
          </w:p>
        </w:tc>
        <w:tc>
          <w:tcPr>
            <w:tcW w:w="0" w:type="auto"/>
            <w:tcBorders>
              <w:top w:val="nil"/>
              <w:left w:val="nil"/>
              <w:bottom w:val="nil"/>
              <w:right w:val="nil"/>
            </w:tcBorders>
          </w:tcPr>
          <w:p w14:paraId="37F76FB4"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2A852ED9"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5263083B"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(0.02)</w:t>
            </w:r>
          </w:p>
        </w:tc>
      </w:tr>
      <w:tr w:rsidR="005A3A8C" w:rsidRPr="00062600" w14:paraId="792964AC" w14:textId="77777777" w:rsidTr="00C87C8C">
        <w:trPr>
          <w:trHeight w:val="266"/>
          <w:jc w:val="center"/>
        </w:trPr>
        <w:tc>
          <w:tcPr>
            <w:tcW w:w="3014" w:type="dxa"/>
            <w:tcBorders>
              <w:top w:val="nil"/>
              <w:left w:val="nil"/>
              <w:bottom w:val="nil"/>
              <w:right w:val="nil"/>
            </w:tcBorders>
          </w:tcPr>
          <w:p w14:paraId="728E1A11" w14:textId="77777777" w:rsidR="005A3A8C" w:rsidRPr="00062600" w:rsidRDefault="005A3A8C" w:rsidP="005F351A">
            <w:pPr>
              <w:widowControl w:val="0"/>
              <w:autoSpaceDE w:val="0"/>
              <w:autoSpaceDN w:val="0"/>
              <w:adjustRightInd w:val="0"/>
              <w:spacing w:after="0" w:line="240" w:lineRule="auto"/>
              <w:rPr>
                <w:rFonts w:ascii="Times New Roman" w:hAnsi="Times New Roman"/>
              </w:rPr>
            </w:pPr>
          </w:p>
        </w:tc>
        <w:tc>
          <w:tcPr>
            <w:tcW w:w="1605" w:type="dxa"/>
            <w:tcBorders>
              <w:top w:val="nil"/>
              <w:left w:val="nil"/>
              <w:bottom w:val="nil"/>
              <w:right w:val="nil"/>
            </w:tcBorders>
          </w:tcPr>
          <w:p w14:paraId="508B014D"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7FBDBC03"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2CE2C583"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12C00756"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6BE6326D"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r>
      <w:tr w:rsidR="005A3A8C" w:rsidRPr="00062600" w14:paraId="7398691E" w14:textId="77777777" w:rsidTr="00C87C8C">
        <w:trPr>
          <w:trHeight w:val="280"/>
          <w:jc w:val="center"/>
        </w:trPr>
        <w:tc>
          <w:tcPr>
            <w:tcW w:w="3014" w:type="dxa"/>
            <w:tcBorders>
              <w:top w:val="nil"/>
              <w:left w:val="nil"/>
              <w:bottom w:val="nil"/>
              <w:right w:val="nil"/>
            </w:tcBorders>
          </w:tcPr>
          <w:p w14:paraId="44081C09" w14:textId="77777777" w:rsidR="005A3A8C" w:rsidRPr="00062600" w:rsidRDefault="005A3A8C" w:rsidP="005F351A">
            <w:pPr>
              <w:widowControl w:val="0"/>
              <w:autoSpaceDE w:val="0"/>
              <w:autoSpaceDN w:val="0"/>
              <w:adjustRightInd w:val="0"/>
              <w:spacing w:after="0" w:line="240" w:lineRule="auto"/>
              <w:rPr>
                <w:rFonts w:ascii="Times New Roman" w:hAnsi="Times New Roman"/>
              </w:rPr>
            </w:pPr>
            <w:r w:rsidRPr="00062600">
              <w:rPr>
                <w:rFonts w:ascii="Times New Roman" w:hAnsi="Times New Roman"/>
              </w:rPr>
              <w:t>Village fixed effects</w:t>
            </w:r>
          </w:p>
        </w:tc>
        <w:tc>
          <w:tcPr>
            <w:tcW w:w="1605" w:type="dxa"/>
            <w:tcBorders>
              <w:top w:val="nil"/>
              <w:left w:val="nil"/>
              <w:bottom w:val="nil"/>
              <w:right w:val="nil"/>
            </w:tcBorders>
          </w:tcPr>
          <w:p w14:paraId="0628615C"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YES</w:t>
            </w:r>
          </w:p>
        </w:tc>
        <w:tc>
          <w:tcPr>
            <w:tcW w:w="0" w:type="auto"/>
            <w:tcBorders>
              <w:top w:val="nil"/>
              <w:left w:val="nil"/>
              <w:bottom w:val="nil"/>
              <w:right w:val="nil"/>
            </w:tcBorders>
          </w:tcPr>
          <w:p w14:paraId="562BC2F7"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YES</w:t>
            </w:r>
          </w:p>
        </w:tc>
        <w:tc>
          <w:tcPr>
            <w:tcW w:w="0" w:type="auto"/>
            <w:tcBorders>
              <w:top w:val="nil"/>
              <w:left w:val="nil"/>
              <w:bottom w:val="nil"/>
              <w:right w:val="nil"/>
            </w:tcBorders>
          </w:tcPr>
          <w:p w14:paraId="67E34E93"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164A5D3C"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YES</w:t>
            </w:r>
          </w:p>
        </w:tc>
        <w:tc>
          <w:tcPr>
            <w:tcW w:w="0" w:type="auto"/>
            <w:tcBorders>
              <w:top w:val="nil"/>
              <w:left w:val="nil"/>
              <w:bottom w:val="nil"/>
              <w:right w:val="nil"/>
            </w:tcBorders>
          </w:tcPr>
          <w:p w14:paraId="3DE775A1"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YES</w:t>
            </w:r>
          </w:p>
        </w:tc>
      </w:tr>
      <w:tr w:rsidR="005A3A8C" w:rsidRPr="00062600" w14:paraId="0A0655E4" w14:textId="77777777" w:rsidTr="00C87C8C">
        <w:trPr>
          <w:trHeight w:val="266"/>
          <w:jc w:val="center"/>
        </w:trPr>
        <w:tc>
          <w:tcPr>
            <w:tcW w:w="3014" w:type="dxa"/>
            <w:tcBorders>
              <w:top w:val="nil"/>
              <w:left w:val="nil"/>
              <w:bottom w:val="nil"/>
              <w:right w:val="nil"/>
            </w:tcBorders>
          </w:tcPr>
          <w:p w14:paraId="3905969D" w14:textId="44B6739E" w:rsidR="005A3A8C" w:rsidRPr="00062600" w:rsidRDefault="005A3A8C" w:rsidP="0010431A">
            <w:pPr>
              <w:widowControl w:val="0"/>
              <w:autoSpaceDE w:val="0"/>
              <w:autoSpaceDN w:val="0"/>
              <w:adjustRightInd w:val="0"/>
              <w:spacing w:after="0" w:line="240" w:lineRule="auto"/>
              <w:rPr>
                <w:rFonts w:ascii="Times New Roman" w:hAnsi="Times New Roman"/>
              </w:rPr>
            </w:pPr>
            <w:r w:rsidRPr="00062600">
              <w:rPr>
                <w:rFonts w:ascii="Times New Roman" w:hAnsi="Times New Roman"/>
              </w:rPr>
              <w:t xml:space="preserve">Controls for </w:t>
            </w:r>
            <w:r w:rsidR="0010431A">
              <w:rPr>
                <w:rFonts w:ascii="Times New Roman" w:hAnsi="Times New Roman"/>
              </w:rPr>
              <w:t>Farmer-Specific</w:t>
            </w:r>
            <w:r w:rsidRPr="00062600">
              <w:rPr>
                <w:rFonts w:ascii="Times New Roman" w:hAnsi="Times New Roman"/>
              </w:rPr>
              <w:t xml:space="preserve"> Characteristics </w:t>
            </w:r>
          </w:p>
        </w:tc>
        <w:tc>
          <w:tcPr>
            <w:tcW w:w="1605" w:type="dxa"/>
            <w:tcBorders>
              <w:top w:val="nil"/>
              <w:left w:val="nil"/>
              <w:bottom w:val="nil"/>
              <w:right w:val="nil"/>
            </w:tcBorders>
          </w:tcPr>
          <w:p w14:paraId="266FE279"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NO</w:t>
            </w:r>
          </w:p>
        </w:tc>
        <w:tc>
          <w:tcPr>
            <w:tcW w:w="0" w:type="auto"/>
            <w:tcBorders>
              <w:top w:val="nil"/>
              <w:left w:val="nil"/>
              <w:bottom w:val="nil"/>
              <w:right w:val="nil"/>
            </w:tcBorders>
          </w:tcPr>
          <w:p w14:paraId="2D5002D7"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YES</w:t>
            </w:r>
          </w:p>
        </w:tc>
        <w:tc>
          <w:tcPr>
            <w:tcW w:w="0" w:type="auto"/>
            <w:tcBorders>
              <w:top w:val="nil"/>
              <w:left w:val="nil"/>
              <w:bottom w:val="nil"/>
              <w:right w:val="nil"/>
            </w:tcBorders>
          </w:tcPr>
          <w:p w14:paraId="7189C57F"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4D6A9FB5"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NO</w:t>
            </w:r>
          </w:p>
        </w:tc>
        <w:tc>
          <w:tcPr>
            <w:tcW w:w="0" w:type="auto"/>
            <w:tcBorders>
              <w:top w:val="nil"/>
              <w:left w:val="nil"/>
              <w:bottom w:val="nil"/>
              <w:right w:val="nil"/>
            </w:tcBorders>
          </w:tcPr>
          <w:p w14:paraId="0E7DC54A"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YES</w:t>
            </w:r>
          </w:p>
        </w:tc>
      </w:tr>
      <w:tr w:rsidR="005A3A8C" w:rsidRPr="00062600" w14:paraId="252EC091" w14:textId="77777777" w:rsidTr="00C87C8C">
        <w:trPr>
          <w:trHeight w:val="266"/>
          <w:jc w:val="center"/>
        </w:trPr>
        <w:tc>
          <w:tcPr>
            <w:tcW w:w="3014" w:type="dxa"/>
            <w:tcBorders>
              <w:top w:val="nil"/>
              <w:left w:val="nil"/>
              <w:bottom w:val="nil"/>
              <w:right w:val="nil"/>
            </w:tcBorders>
          </w:tcPr>
          <w:p w14:paraId="3019D389" w14:textId="77777777" w:rsidR="005A3A8C" w:rsidRPr="00062600" w:rsidRDefault="005A3A8C" w:rsidP="005F351A">
            <w:pPr>
              <w:widowControl w:val="0"/>
              <w:autoSpaceDE w:val="0"/>
              <w:autoSpaceDN w:val="0"/>
              <w:adjustRightInd w:val="0"/>
              <w:spacing w:after="0" w:line="240" w:lineRule="auto"/>
              <w:rPr>
                <w:rFonts w:ascii="Times New Roman" w:hAnsi="Times New Roman"/>
              </w:rPr>
            </w:pPr>
          </w:p>
        </w:tc>
        <w:tc>
          <w:tcPr>
            <w:tcW w:w="1605" w:type="dxa"/>
            <w:tcBorders>
              <w:top w:val="nil"/>
              <w:left w:val="nil"/>
              <w:bottom w:val="nil"/>
              <w:right w:val="nil"/>
            </w:tcBorders>
          </w:tcPr>
          <w:p w14:paraId="69D50216"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2BBE0599"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33E97EDF"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1FB50502"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7E8DE8F3"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r>
      <w:tr w:rsidR="005A3A8C" w:rsidRPr="00062600" w14:paraId="5AF08431" w14:textId="77777777" w:rsidTr="00C87C8C">
        <w:trPr>
          <w:trHeight w:val="280"/>
          <w:jc w:val="center"/>
        </w:trPr>
        <w:tc>
          <w:tcPr>
            <w:tcW w:w="3014" w:type="dxa"/>
            <w:tcBorders>
              <w:top w:val="nil"/>
              <w:left w:val="nil"/>
              <w:bottom w:val="nil"/>
              <w:right w:val="nil"/>
            </w:tcBorders>
          </w:tcPr>
          <w:p w14:paraId="0D9E521F" w14:textId="77777777" w:rsidR="005A3A8C" w:rsidRPr="00062600" w:rsidRDefault="005A3A8C" w:rsidP="005F351A">
            <w:pPr>
              <w:widowControl w:val="0"/>
              <w:autoSpaceDE w:val="0"/>
              <w:autoSpaceDN w:val="0"/>
              <w:adjustRightInd w:val="0"/>
              <w:spacing w:after="0" w:line="240" w:lineRule="auto"/>
              <w:rPr>
                <w:rFonts w:ascii="Times New Roman" w:hAnsi="Times New Roman"/>
              </w:rPr>
            </w:pPr>
            <w:r w:rsidRPr="00062600">
              <w:rPr>
                <w:rFonts w:ascii="Times New Roman" w:hAnsi="Times New Roman"/>
              </w:rPr>
              <w:t>Constant</w:t>
            </w:r>
          </w:p>
        </w:tc>
        <w:tc>
          <w:tcPr>
            <w:tcW w:w="1605" w:type="dxa"/>
            <w:tcBorders>
              <w:top w:val="nil"/>
              <w:left w:val="nil"/>
              <w:bottom w:val="nil"/>
              <w:right w:val="nil"/>
            </w:tcBorders>
          </w:tcPr>
          <w:p w14:paraId="0DC121C4"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45.26***</w:t>
            </w:r>
          </w:p>
        </w:tc>
        <w:tc>
          <w:tcPr>
            <w:tcW w:w="0" w:type="auto"/>
            <w:tcBorders>
              <w:top w:val="nil"/>
              <w:left w:val="nil"/>
              <w:bottom w:val="nil"/>
              <w:right w:val="nil"/>
            </w:tcBorders>
          </w:tcPr>
          <w:p w14:paraId="45392003"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46.87***</w:t>
            </w:r>
          </w:p>
        </w:tc>
        <w:tc>
          <w:tcPr>
            <w:tcW w:w="0" w:type="auto"/>
            <w:tcBorders>
              <w:top w:val="nil"/>
              <w:left w:val="nil"/>
              <w:bottom w:val="nil"/>
              <w:right w:val="nil"/>
            </w:tcBorders>
          </w:tcPr>
          <w:p w14:paraId="3B8DFBB1"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50FD7EA8"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132,859.44***</w:t>
            </w:r>
          </w:p>
        </w:tc>
        <w:tc>
          <w:tcPr>
            <w:tcW w:w="0" w:type="auto"/>
            <w:tcBorders>
              <w:top w:val="nil"/>
              <w:left w:val="nil"/>
              <w:bottom w:val="nil"/>
              <w:right w:val="nil"/>
            </w:tcBorders>
          </w:tcPr>
          <w:p w14:paraId="27F0C634"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135,405.42***</w:t>
            </w:r>
          </w:p>
        </w:tc>
      </w:tr>
      <w:tr w:rsidR="005A3A8C" w:rsidRPr="00062600" w14:paraId="7B92E0A9" w14:textId="77777777" w:rsidTr="00C87C8C">
        <w:trPr>
          <w:trHeight w:val="266"/>
          <w:jc w:val="center"/>
        </w:trPr>
        <w:tc>
          <w:tcPr>
            <w:tcW w:w="3014" w:type="dxa"/>
            <w:tcBorders>
              <w:top w:val="nil"/>
              <w:left w:val="nil"/>
              <w:bottom w:val="nil"/>
              <w:right w:val="nil"/>
            </w:tcBorders>
          </w:tcPr>
          <w:p w14:paraId="580C3AB2" w14:textId="77777777" w:rsidR="005A3A8C" w:rsidRPr="00062600" w:rsidRDefault="005A3A8C" w:rsidP="005F351A">
            <w:pPr>
              <w:widowControl w:val="0"/>
              <w:autoSpaceDE w:val="0"/>
              <w:autoSpaceDN w:val="0"/>
              <w:adjustRightInd w:val="0"/>
              <w:spacing w:after="0" w:line="240" w:lineRule="auto"/>
              <w:rPr>
                <w:rFonts w:ascii="Times New Roman" w:hAnsi="Times New Roman"/>
              </w:rPr>
            </w:pPr>
          </w:p>
        </w:tc>
        <w:tc>
          <w:tcPr>
            <w:tcW w:w="1605" w:type="dxa"/>
            <w:tcBorders>
              <w:top w:val="nil"/>
              <w:left w:val="nil"/>
              <w:bottom w:val="nil"/>
              <w:right w:val="nil"/>
            </w:tcBorders>
          </w:tcPr>
          <w:p w14:paraId="683491E8"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(1.12)</w:t>
            </w:r>
          </w:p>
        </w:tc>
        <w:tc>
          <w:tcPr>
            <w:tcW w:w="0" w:type="auto"/>
            <w:tcBorders>
              <w:top w:val="nil"/>
              <w:left w:val="nil"/>
              <w:bottom w:val="nil"/>
              <w:right w:val="nil"/>
            </w:tcBorders>
          </w:tcPr>
          <w:p w14:paraId="43CE69EA"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(1.83)</w:t>
            </w:r>
          </w:p>
        </w:tc>
        <w:tc>
          <w:tcPr>
            <w:tcW w:w="0" w:type="auto"/>
            <w:tcBorders>
              <w:top w:val="nil"/>
              <w:left w:val="nil"/>
              <w:bottom w:val="nil"/>
              <w:right w:val="nil"/>
            </w:tcBorders>
          </w:tcPr>
          <w:p w14:paraId="60C220C7"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nil"/>
              <w:right w:val="nil"/>
            </w:tcBorders>
          </w:tcPr>
          <w:p w14:paraId="12706C48"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(5,180.29)</w:t>
            </w:r>
          </w:p>
        </w:tc>
        <w:tc>
          <w:tcPr>
            <w:tcW w:w="0" w:type="auto"/>
            <w:tcBorders>
              <w:top w:val="nil"/>
              <w:left w:val="nil"/>
              <w:bottom w:val="nil"/>
              <w:right w:val="nil"/>
            </w:tcBorders>
          </w:tcPr>
          <w:p w14:paraId="7DF6AE8A"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(8,427.11)</w:t>
            </w:r>
          </w:p>
        </w:tc>
      </w:tr>
      <w:tr w:rsidR="005A3A8C" w:rsidRPr="00062600" w14:paraId="11498656" w14:textId="77777777" w:rsidTr="00C87C8C">
        <w:trPr>
          <w:trHeight w:val="280"/>
          <w:jc w:val="center"/>
        </w:trPr>
        <w:tc>
          <w:tcPr>
            <w:tcW w:w="3014" w:type="dxa"/>
            <w:tcBorders>
              <w:top w:val="nil"/>
              <w:left w:val="nil"/>
              <w:right w:val="nil"/>
            </w:tcBorders>
          </w:tcPr>
          <w:p w14:paraId="4CC1AF67" w14:textId="77777777" w:rsidR="005A3A8C" w:rsidRPr="00062600" w:rsidRDefault="005A3A8C" w:rsidP="005F351A">
            <w:pPr>
              <w:widowControl w:val="0"/>
              <w:autoSpaceDE w:val="0"/>
              <w:autoSpaceDN w:val="0"/>
              <w:adjustRightInd w:val="0"/>
              <w:spacing w:after="0" w:line="240" w:lineRule="auto"/>
              <w:rPr>
                <w:rFonts w:ascii="Times New Roman" w:hAnsi="Times New Roman"/>
              </w:rPr>
            </w:pPr>
          </w:p>
        </w:tc>
        <w:tc>
          <w:tcPr>
            <w:tcW w:w="1605" w:type="dxa"/>
            <w:tcBorders>
              <w:top w:val="nil"/>
              <w:left w:val="nil"/>
              <w:right w:val="nil"/>
            </w:tcBorders>
          </w:tcPr>
          <w:p w14:paraId="3D72CD92"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right w:val="nil"/>
            </w:tcBorders>
          </w:tcPr>
          <w:p w14:paraId="78453AFE"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right w:val="nil"/>
            </w:tcBorders>
          </w:tcPr>
          <w:p w14:paraId="12F52421"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right w:val="nil"/>
            </w:tcBorders>
          </w:tcPr>
          <w:p w14:paraId="6177B138"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right w:val="nil"/>
            </w:tcBorders>
          </w:tcPr>
          <w:p w14:paraId="47D6AA21"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r>
      <w:tr w:rsidR="005A3A8C" w:rsidRPr="00062600" w14:paraId="039DAF7D" w14:textId="77777777" w:rsidTr="00C87C8C">
        <w:trPr>
          <w:trHeight w:val="266"/>
          <w:jc w:val="center"/>
        </w:trPr>
        <w:tc>
          <w:tcPr>
            <w:tcW w:w="3014" w:type="dxa"/>
            <w:tcBorders>
              <w:top w:val="nil"/>
              <w:left w:val="nil"/>
              <w:right w:val="nil"/>
            </w:tcBorders>
          </w:tcPr>
          <w:p w14:paraId="4CB35C9F" w14:textId="77777777" w:rsidR="005A3A8C" w:rsidRPr="00062600" w:rsidRDefault="005A3A8C" w:rsidP="005F351A">
            <w:pPr>
              <w:widowControl w:val="0"/>
              <w:autoSpaceDE w:val="0"/>
              <w:autoSpaceDN w:val="0"/>
              <w:adjustRightInd w:val="0"/>
              <w:spacing w:after="0" w:line="240" w:lineRule="auto"/>
              <w:rPr>
                <w:rFonts w:ascii="Times New Roman" w:hAnsi="Times New Roman"/>
              </w:rPr>
            </w:pPr>
            <w:r w:rsidRPr="00062600">
              <w:rPr>
                <w:rFonts w:ascii="Times New Roman" w:hAnsi="Times New Roman"/>
              </w:rPr>
              <w:t>Observations</w:t>
            </w:r>
          </w:p>
        </w:tc>
        <w:tc>
          <w:tcPr>
            <w:tcW w:w="1605" w:type="dxa"/>
            <w:tcBorders>
              <w:top w:val="nil"/>
              <w:left w:val="nil"/>
              <w:right w:val="nil"/>
            </w:tcBorders>
          </w:tcPr>
          <w:p w14:paraId="17F50F43"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938</w:t>
            </w:r>
          </w:p>
        </w:tc>
        <w:tc>
          <w:tcPr>
            <w:tcW w:w="0" w:type="auto"/>
            <w:tcBorders>
              <w:top w:val="nil"/>
              <w:left w:val="nil"/>
              <w:right w:val="nil"/>
            </w:tcBorders>
          </w:tcPr>
          <w:p w14:paraId="2F574C77"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938</w:t>
            </w:r>
          </w:p>
        </w:tc>
        <w:tc>
          <w:tcPr>
            <w:tcW w:w="0" w:type="auto"/>
            <w:tcBorders>
              <w:top w:val="nil"/>
              <w:left w:val="nil"/>
              <w:right w:val="nil"/>
            </w:tcBorders>
          </w:tcPr>
          <w:p w14:paraId="431D43E0"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right w:val="nil"/>
            </w:tcBorders>
          </w:tcPr>
          <w:p w14:paraId="54C1CFA0"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938</w:t>
            </w:r>
          </w:p>
        </w:tc>
        <w:tc>
          <w:tcPr>
            <w:tcW w:w="0" w:type="auto"/>
            <w:tcBorders>
              <w:top w:val="nil"/>
              <w:left w:val="nil"/>
              <w:right w:val="nil"/>
            </w:tcBorders>
          </w:tcPr>
          <w:p w14:paraId="2A471281"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938</w:t>
            </w:r>
          </w:p>
        </w:tc>
      </w:tr>
      <w:tr w:rsidR="005A3A8C" w:rsidRPr="00062600" w14:paraId="72A41AE8" w14:textId="77777777" w:rsidTr="00C87C8C">
        <w:trPr>
          <w:trHeight w:val="266"/>
          <w:jc w:val="center"/>
        </w:trPr>
        <w:tc>
          <w:tcPr>
            <w:tcW w:w="3014" w:type="dxa"/>
            <w:tcBorders>
              <w:top w:val="nil"/>
              <w:left w:val="nil"/>
              <w:bottom w:val="double" w:sz="4" w:space="0" w:color="auto"/>
              <w:right w:val="nil"/>
            </w:tcBorders>
          </w:tcPr>
          <w:p w14:paraId="536212F8" w14:textId="77777777" w:rsidR="005A3A8C" w:rsidRPr="00062600" w:rsidRDefault="005A3A8C" w:rsidP="005F351A">
            <w:pPr>
              <w:widowControl w:val="0"/>
              <w:autoSpaceDE w:val="0"/>
              <w:autoSpaceDN w:val="0"/>
              <w:adjustRightInd w:val="0"/>
              <w:spacing w:after="0" w:line="240" w:lineRule="auto"/>
              <w:rPr>
                <w:rFonts w:ascii="Times New Roman" w:hAnsi="Times New Roman"/>
              </w:rPr>
            </w:pPr>
            <w:r w:rsidRPr="00062600">
              <w:rPr>
                <w:rFonts w:ascii="Times New Roman" w:hAnsi="Times New Roman"/>
              </w:rPr>
              <w:t>R-squared</w:t>
            </w:r>
          </w:p>
        </w:tc>
        <w:tc>
          <w:tcPr>
            <w:tcW w:w="1605" w:type="dxa"/>
            <w:tcBorders>
              <w:top w:val="nil"/>
              <w:left w:val="nil"/>
              <w:bottom w:val="double" w:sz="4" w:space="0" w:color="auto"/>
              <w:right w:val="nil"/>
            </w:tcBorders>
          </w:tcPr>
          <w:p w14:paraId="747E95A6"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0.49</w:t>
            </w:r>
          </w:p>
        </w:tc>
        <w:tc>
          <w:tcPr>
            <w:tcW w:w="0" w:type="auto"/>
            <w:tcBorders>
              <w:top w:val="nil"/>
              <w:left w:val="nil"/>
              <w:bottom w:val="double" w:sz="4" w:space="0" w:color="auto"/>
              <w:right w:val="nil"/>
            </w:tcBorders>
          </w:tcPr>
          <w:p w14:paraId="373FEE2D"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0.50</w:t>
            </w:r>
          </w:p>
        </w:tc>
        <w:tc>
          <w:tcPr>
            <w:tcW w:w="0" w:type="auto"/>
            <w:tcBorders>
              <w:top w:val="nil"/>
              <w:left w:val="nil"/>
              <w:bottom w:val="double" w:sz="4" w:space="0" w:color="auto"/>
              <w:right w:val="nil"/>
            </w:tcBorders>
          </w:tcPr>
          <w:p w14:paraId="2AA10B57"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p>
        </w:tc>
        <w:tc>
          <w:tcPr>
            <w:tcW w:w="0" w:type="auto"/>
            <w:tcBorders>
              <w:top w:val="nil"/>
              <w:left w:val="nil"/>
              <w:bottom w:val="double" w:sz="4" w:space="0" w:color="auto"/>
              <w:right w:val="nil"/>
            </w:tcBorders>
          </w:tcPr>
          <w:p w14:paraId="7F3CDE05"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0.36</w:t>
            </w:r>
          </w:p>
        </w:tc>
        <w:tc>
          <w:tcPr>
            <w:tcW w:w="0" w:type="auto"/>
            <w:tcBorders>
              <w:top w:val="nil"/>
              <w:left w:val="nil"/>
              <w:bottom w:val="double" w:sz="4" w:space="0" w:color="auto"/>
              <w:right w:val="nil"/>
            </w:tcBorders>
          </w:tcPr>
          <w:p w14:paraId="5D1E68B7" w14:textId="77777777" w:rsidR="005A3A8C" w:rsidRPr="00062600" w:rsidRDefault="005A3A8C" w:rsidP="005F351A">
            <w:pPr>
              <w:widowControl w:val="0"/>
              <w:autoSpaceDE w:val="0"/>
              <w:autoSpaceDN w:val="0"/>
              <w:adjustRightInd w:val="0"/>
              <w:spacing w:after="0" w:line="240" w:lineRule="auto"/>
              <w:jc w:val="center"/>
              <w:rPr>
                <w:rFonts w:ascii="Times New Roman" w:hAnsi="Times New Roman"/>
              </w:rPr>
            </w:pPr>
            <w:r w:rsidRPr="00062600">
              <w:rPr>
                <w:rFonts w:ascii="Times New Roman" w:hAnsi="Times New Roman"/>
              </w:rPr>
              <w:t>0.37</w:t>
            </w:r>
          </w:p>
        </w:tc>
      </w:tr>
      <w:tr w:rsidR="005A3A8C" w:rsidRPr="00062600" w14:paraId="1E99D30A" w14:textId="77777777" w:rsidTr="005F351A">
        <w:trPr>
          <w:trHeight w:val="1625"/>
          <w:jc w:val="center"/>
        </w:trPr>
        <w:tc>
          <w:tcPr>
            <w:tcW w:w="0" w:type="auto"/>
            <w:gridSpan w:val="6"/>
            <w:tcBorders>
              <w:top w:val="double" w:sz="4" w:space="0" w:color="auto"/>
              <w:left w:val="nil"/>
              <w:right w:val="nil"/>
            </w:tcBorders>
          </w:tcPr>
          <w:p w14:paraId="1CA91BBD" w14:textId="2A597887" w:rsidR="005A3A8C" w:rsidRPr="00062600" w:rsidRDefault="005A3A8C" w:rsidP="00947D65">
            <w:pPr>
              <w:widowControl w:val="0"/>
              <w:autoSpaceDE w:val="0"/>
              <w:autoSpaceDN w:val="0"/>
              <w:adjustRightInd w:val="0"/>
              <w:spacing w:after="0" w:line="240" w:lineRule="auto"/>
              <w:jc w:val="both"/>
              <w:rPr>
                <w:rFonts w:ascii="Times New Roman" w:hAnsi="Times New Roman"/>
              </w:rPr>
            </w:pPr>
            <w:r w:rsidRPr="00062600">
              <w:rPr>
                <w:rFonts w:ascii="Times New Roman" w:hAnsi="Times New Roman"/>
              </w:rPr>
              <w:t xml:space="preserve">Note: </w:t>
            </w:r>
            <w:r w:rsidR="00CC44F6" w:rsidRPr="00CC44F6">
              <w:rPr>
                <w:rFonts w:ascii="Times New Roman" w:hAnsi="Times New Roman"/>
                <w:i/>
                <w:iCs/>
              </w:rPr>
              <w:t xml:space="preserve">The Diff-in-Diff coefficient reports the interaction between the Treatment and Post indicators, capturing the average treatment effect on the treated group. Robust standard errors clustered at the village level are reported in parentheses. The data </w:t>
            </w:r>
            <w:r w:rsidR="002271EA" w:rsidRPr="00CC44F6">
              <w:rPr>
                <w:rFonts w:ascii="Times New Roman" w:hAnsi="Times New Roman"/>
                <w:i/>
                <w:iCs/>
              </w:rPr>
              <w:t>comes</w:t>
            </w:r>
            <w:r w:rsidR="00CC44F6" w:rsidRPr="00CC44F6">
              <w:rPr>
                <w:rFonts w:ascii="Times New Roman" w:hAnsi="Times New Roman"/>
                <w:i/>
                <w:iCs/>
              </w:rPr>
              <w:t xml:space="preserve"> from two survey rounds: a baseline survey conducted before the intervention and an endline survey after harvest. The sample comprises small-scale rice farmers (5–30 acres of land) from 33 villages across central Punjab. All specifications include village fixed effects to control for unobserved time-invariant village-level factors. Columns (1) and (2) use average rice yield per acre (maunds) as the dependent variable, while columns (3) and (4) use average crop revenue per acre (PKR). Farmer-specific controls include family size, farmer’s education, </w:t>
            </w:r>
            <w:r w:rsidR="0067133A">
              <w:rPr>
                <w:rFonts w:ascii="Times New Roman" w:hAnsi="Times New Roman"/>
                <w:i/>
                <w:iCs/>
              </w:rPr>
              <w:t xml:space="preserve">the </w:t>
            </w:r>
            <w:r w:rsidR="00CC44F6" w:rsidRPr="00CC44F6">
              <w:rPr>
                <w:rFonts w:ascii="Times New Roman" w:hAnsi="Times New Roman"/>
                <w:i/>
                <w:iCs/>
              </w:rPr>
              <w:t>highest household education level, and age. Statistical significance at the 1%, 5%, and 10% levels is indicated by ***, **, and, respectively.</w:t>
            </w:r>
          </w:p>
        </w:tc>
      </w:tr>
    </w:tbl>
    <w:p w14:paraId="4551D976" w14:textId="77777777" w:rsidR="00822B3F" w:rsidRDefault="00822B3F" w:rsidP="00CB38A0">
      <w:pPr>
        <w:jc w:val="both"/>
        <w:rPr>
          <w:bCs/>
          <w:sz w:val="24"/>
          <w:szCs w:val="24"/>
        </w:rPr>
      </w:pPr>
    </w:p>
    <w:p w14:paraId="5EF79D26" w14:textId="72A9C001" w:rsidR="009A07BC" w:rsidRDefault="00AE4A64" w:rsidP="00AE4163">
      <w:pPr>
        <w:jc w:val="both"/>
        <w:rPr>
          <w:rFonts w:ascii="Times New Roman" w:hAnsi="Times New Roman" w:cs="Times New Roman"/>
          <w:bCs/>
          <w:sz w:val="24"/>
          <w:szCs w:val="24"/>
        </w:rPr>
      </w:pPr>
      <w:r w:rsidRPr="00AE4A64">
        <w:rPr>
          <w:rFonts w:ascii="Times New Roman" w:hAnsi="Times New Roman" w:cs="Times New Roman"/>
          <w:bCs/>
          <w:sz w:val="24"/>
          <w:szCs w:val="24"/>
        </w:rPr>
        <w:t xml:space="preserve">We also compare average rice yields at the village level before and after the intervention. While both the treatment and control groups experienced a decline in average yield compared to the previous year, the decline was notably less severe in the treatment villages (Figure 4). </w:t>
      </w:r>
      <w:r w:rsidR="00947D65">
        <w:rPr>
          <w:rFonts w:ascii="Times New Roman" w:hAnsi="Times New Roman" w:cs="Times New Roman"/>
          <w:bCs/>
          <w:sz w:val="24"/>
          <w:szCs w:val="24"/>
        </w:rPr>
        <w:t>Except for</w:t>
      </w:r>
      <w:r w:rsidRPr="00AE4A64">
        <w:rPr>
          <w:rFonts w:ascii="Times New Roman" w:hAnsi="Times New Roman" w:cs="Times New Roman"/>
          <w:bCs/>
          <w:sz w:val="24"/>
          <w:szCs w:val="24"/>
        </w:rPr>
        <w:t xml:space="preserve"> two villages, Mudwala Khurd and Qila Mustafabad, which recorded an increase in average yield</w:t>
      </w:r>
      <w:r w:rsidR="00D320D6">
        <w:rPr>
          <w:rFonts w:ascii="Times New Roman" w:hAnsi="Times New Roman" w:cs="Times New Roman"/>
          <w:bCs/>
          <w:sz w:val="24"/>
          <w:szCs w:val="24"/>
        </w:rPr>
        <w:t xml:space="preserve">, </w:t>
      </w:r>
      <w:r w:rsidRPr="00AE4A64">
        <w:rPr>
          <w:rFonts w:ascii="Times New Roman" w:hAnsi="Times New Roman" w:cs="Times New Roman"/>
          <w:bCs/>
          <w:sz w:val="24"/>
          <w:szCs w:val="24"/>
        </w:rPr>
        <w:t>the remaining treatment villages reported a decrease</w:t>
      </w:r>
      <w:r w:rsidR="00947D65">
        <w:rPr>
          <w:rFonts w:ascii="Times New Roman" w:hAnsi="Times New Roman" w:cs="Times New Roman"/>
          <w:bCs/>
          <w:sz w:val="24"/>
          <w:szCs w:val="24"/>
        </w:rPr>
        <w:t xml:space="preserve"> in average yield</w:t>
      </w:r>
      <w:r w:rsidRPr="00AE4A64">
        <w:rPr>
          <w:rFonts w:ascii="Times New Roman" w:hAnsi="Times New Roman" w:cs="Times New Roman"/>
          <w:bCs/>
          <w:sz w:val="24"/>
          <w:szCs w:val="24"/>
        </w:rPr>
        <w:t xml:space="preserve">. However, when compared to the decline in control villages, the reduction in yield among treatment villages was less pronounced. For instance, village Mahi recorded a decrease of nearly 15 maunds, Chaura Rajputan reported a drop of 13 maunds, and Gunna Ur saw a reduction of 11 maunds. This overall decline indicates a broader trend that affected the entire region during the season. Nevertheless, relative to control villages, the smaller decline in the treatment group suggests that the intervention </w:t>
      </w:r>
      <w:r w:rsidR="00947D65">
        <w:rPr>
          <w:rFonts w:ascii="Times New Roman" w:hAnsi="Times New Roman" w:cs="Times New Roman"/>
          <w:bCs/>
          <w:sz w:val="24"/>
          <w:szCs w:val="24"/>
        </w:rPr>
        <w:t>partially mitigated</w:t>
      </w:r>
      <w:r w:rsidRPr="00AE4A64">
        <w:rPr>
          <w:rFonts w:ascii="Times New Roman" w:hAnsi="Times New Roman" w:cs="Times New Roman"/>
          <w:bCs/>
          <w:sz w:val="24"/>
          <w:szCs w:val="24"/>
        </w:rPr>
        <w:t xml:space="preserve"> this effect. This is reflected in the difference-in-differences estimates, which yield positive coefficients after controlling for village-specific trends and other covariates.</w:t>
      </w:r>
      <w:r>
        <w:rPr>
          <w:rFonts w:ascii="Times New Roman" w:hAnsi="Times New Roman" w:cs="Times New Roman"/>
          <w:bCs/>
          <w:sz w:val="24"/>
          <w:szCs w:val="24"/>
        </w:rPr>
        <w:t xml:space="preserve"> </w:t>
      </w:r>
    </w:p>
    <w:p w14:paraId="1D1BBC45" w14:textId="67B9AA3E" w:rsidR="00D320D6" w:rsidRPr="00D320D6" w:rsidRDefault="00D320D6" w:rsidP="00D320D6">
      <w:pPr>
        <w:jc w:val="both"/>
        <w:rPr>
          <w:rFonts w:ascii="Times New Roman" w:hAnsi="Times New Roman" w:cs="Times New Roman"/>
          <w:bCs/>
          <w:sz w:val="24"/>
          <w:szCs w:val="24"/>
        </w:rPr>
      </w:pPr>
      <w:r w:rsidRPr="00282F06">
        <w:rPr>
          <w:rFonts w:ascii="Times New Roman" w:hAnsi="Times New Roman" w:cs="Times New Roman"/>
          <w:bCs/>
          <w:sz w:val="24"/>
          <w:szCs w:val="24"/>
        </w:rPr>
        <w:t>On the revenue side</w:t>
      </w:r>
      <w:r w:rsidRPr="00D320D6">
        <w:rPr>
          <w:rFonts w:ascii="Times New Roman" w:hAnsi="Times New Roman" w:cs="Times New Roman"/>
          <w:bCs/>
          <w:sz w:val="24"/>
          <w:szCs w:val="24"/>
        </w:rPr>
        <w:t xml:space="preserve">, the effect </w:t>
      </w:r>
      <w:r w:rsidR="00282F06">
        <w:rPr>
          <w:rFonts w:ascii="Times New Roman" w:hAnsi="Times New Roman" w:cs="Times New Roman"/>
          <w:bCs/>
          <w:sz w:val="24"/>
          <w:szCs w:val="24"/>
        </w:rPr>
        <w:t xml:space="preserve">of </w:t>
      </w:r>
      <w:r w:rsidR="00282F06" w:rsidRPr="00D320D6">
        <w:rPr>
          <w:rFonts w:ascii="Times New Roman" w:hAnsi="Times New Roman" w:cs="Times New Roman"/>
          <w:bCs/>
          <w:sz w:val="24"/>
          <w:szCs w:val="24"/>
        </w:rPr>
        <w:t xml:space="preserve">intervention </w:t>
      </w:r>
      <w:r w:rsidRPr="00D320D6">
        <w:rPr>
          <w:rFonts w:ascii="Times New Roman" w:hAnsi="Times New Roman" w:cs="Times New Roman"/>
          <w:bCs/>
          <w:sz w:val="24"/>
          <w:szCs w:val="24"/>
        </w:rPr>
        <w:t>is even more pronounced. On average, treatment villages recorded a significant increase in revenue compared to control villages, indicating a positive impact of information. For instance, Qila Mustafabad reported an increase of over PKR 70,000, Ghazi Minara nearly PKR 57,000, Mari Bhindran over PKR 50,000, Mudwala Khurd PKR 36,000, Kingriali Kalan nearly PKR 30,000, Qasimpur about PKR 29,000, Melu Virkan around PKR 23,000, Machki about PKR 20,000, Ghazi Andrun over PKR 15,000, Dinpur nearly PKR 13,000, and Dhamoke about PKR 8,000.</w:t>
      </w:r>
      <w:r>
        <w:rPr>
          <w:rFonts w:ascii="Times New Roman" w:hAnsi="Times New Roman" w:cs="Times New Roman"/>
          <w:bCs/>
          <w:sz w:val="24"/>
          <w:szCs w:val="24"/>
        </w:rPr>
        <w:t xml:space="preserve"> </w:t>
      </w:r>
      <w:r w:rsidRPr="00D320D6">
        <w:rPr>
          <w:rFonts w:ascii="Times New Roman" w:hAnsi="Times New Roman" w:cs="Times New Roman"/>
          <w:bCs/>
          <w:sz w:val="24"/>
          <w:szCs w:val="24"/>
        </w:rPr>
        <w:t>In contrast, villages in the control region generally reported a decline in revenues. For example, village Tung recorded a decrease of around PKR 33,000, Qila Sukha Singh about PKR 30,000, Mahai a reduction of PKR 29,000, and Tamboli nearly PKR 19,000. While a few control villages did see slight revenue gains, the average differenc</w:t>
      </w:r>
      <w:r w:rsidR="002042AC">
        <w:rPr>
          <w:rFonts w:ascii="Times New Roman" w:hAnsi="Times New Roman" w:cs="Times New Roman"/>
          <w:bCs/>
          <w:sz w:val="24"/>
          <w:szCs w:val="24"/>
        </w:rPr>
        <w:t>e remains substantially in favo</w:t>
      </w:r>
      <w:r w:rsidRPr="00D320D6">
        <w:rPr>
          <w:rFonts w:ascii="Times New Roman" w:hAnsi="Times New Roman" w:cs="Times New Roman"/>
          <w:bCs/>
          <w:sz w:val="24"/>
          <w:szCs w:val="24"/>
        </w:rPr>
        <w:t>r of the treatment villages, underscoring the positive effect of the intervention.</w:t>
      </w:r>
    </w:p>
    <w:p w14:paraId="465CBDE3" w14:textId="6FE183B1" w:rsidR="00D320D6" w:rsidRDefault="00D320D6" w:rsidP="00D320D6">
      <w:pPr>
        <w:pStyle w:val="NormalWeb"/>
        <w:jc w:val="both"/>
      </w:pPr>
      <w:r w:rsidRPr="00910247">
        <w:t xml:space="preserve">Taken together, the evidence </w:t>
      </w:r>
      <w:r w:rsidR="00947D65">
        <w:t xml:space="preserve">suggests that the low-cost, village-level dissemination of agricultural information has </w:t>
      </w:r>
      <w:r w:rsidRPr="00910247">
        <w:rPr>
          <w:rStyle w:val="Strong"/>
          <w:b w:val="0"/>
        </w:rPr>
        <w:t>generated meaningful improvements in productivity and profitability</w:t>
      </w:r>
      <w:r w:rsidRPr="00910247">
        <w:t>. The magnitude of the gains suggests high returns to information-based extension in rice cultivation systems where baseline productivity is low and technical knowledge is unevenly distributed.</w:t>
      </w:r>
    </w:p>
    <w:p w14:paraId="63B3CAEF" w14:textId="77777777" w:rsidR="00D320D6" w:rsidRPr="00D320D6" w:rsidRDefault="00D320D6" w:rsidP="00D320D6">
      <w:pPr>
        <w:jc w:val="both"/>
        <w:rPr>
          <w:rFonts w:ascii="Times New Roman" w:hAnsi="Times New Roman" w:cs="Times New Roman"/>
          <w:bCs/>
          <w:sz w:val="24"/>
          <w:szCs w:val="24"/>
        </w:rPr>
      </w:pPr>
    </w:p>
    <w:p w14:paraId="7E6DB54C" w14:textId="77777777" w:rsidR="00D320D6" w:rsidRPr="00AE4A64" w:rsidRDefault="00D320D6" w:rsidP="00AE4163">
      <w:pPr>
        <w:jc w:val="both"/>
        <w:rPr>
          <w:rFonts w:ascii="Times New Roman" w:hAnsi="Times New Roman" w:cs="Times New Roman"/>
          <w:bCs/>
          <w:sz w:val="24"/>
          <w:szCs w:val="24"/>
        </w:rPr>
      </w:pPr>
    </w:p>
    <w:p w14:paraId="39794CE2" w14:textId="03CF80DB" w:rsidR="00DD399D" w:rsidRDefault="00DD399D" w:rsidP="00AE4163">
      <w:pPr>
        <w:jc w:val="both"/>
        <w:rPr>
          <w:bCs/>
          <w:sz w:val="24"/>
          <w:szCs w:val="24"/>
        </w:rPr>
      </w:pPr>
      <w:r>
        <w:rPr>
          <w:noProof/>
        </w:rPr>
        <w:drawing>
          <wp:inline distT="0" distB="0" distL="0" distR="0" wp14:anchorId="755A1FE7" wp14:editId="0A7DFBCE">
            <wp:extent cx="2907588" cy="3522345"/>
            <wp:effectExtent l="0" t="0" r="7620" b="1905"/>
            <wp:docPr id="97891846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3409" cy="3577854"/>
                    </a:xfrm>
                    <a:prstGeom prst="rect">
                      <a:avLst/>
                    </a:prstGeom>
                    <a:noFill/>
                    <a:ln>
                      <a:noFill/>
                    </a:ln>
                  </pic:spPr>
                </pic:pic>
              </a:graphicData>
            </a:graphic>
          </wp:inline>
        </w:drawing>
      </w:r>
      <w:r w:rsidR="00405F30">
        <w:rPr>
          <w:noProof/>
        </w:rPr>
        <w:drawing>
          <wp:inline distT="0" distB="0" distL="0" distR="0" wp14:anchorId="4A8F0350" wp14:editId="151473DF">
            <wp:extent cx="2973788" cy="3535177"/>
            <wp:effectExtent l="0" t="0" r="0" b="8255"/>
            <wp:docPr id="2" name="Picture 1" descr="A map with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map with different colored circle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9637" cy="3554018"/>
                    </a:xfrm>
                    <a:prstGeom prst="rect">
                      <a:avLst/>
                    </a:prstGeom>
                    <a:noFill/>
                    <a:ln>
                      <a:noFill/>
                    </a:ln>
                  </pic:spPr>
                </pic:pic>
              </a:graphicData>
            </a:graphic>
          </wp:inline>
        </w:drawing>
      </w:r>
    </w:p>
    <w:p w14:paraId="2104A5FB" w14:textId="5A87B3FD" w:rsidR="00D320D6" w:rsidRDefault="00D320D6" w:rsidP="00AE4163">
      <w:pPr>
        <w:jc w:val="both"/>
        <w:rPr>
          <w:rFonts w:ascii="Times New Roman" w:hAnsi="Times New Roman" w:cs="Times New Roman"/>
          <w:b/>
          <w:bCs/>
          <w:sz w:val="20"/>
          <w:szCs w:val="20"/>
        </w:rPr>
      </w:pPr>
      <w:r>
        <w:rPr>
          <w:noProof/>
        </w:rPr>
        <w:drawing>
          <wp:inline distT="0" distB="0" distL="0" distR="0" wp14:anchorId="72F3BEFD" wp14:editId="0BF2F5BC">
            <wp:extent cx="2907685" cy="2576222"/>
            <wp:effectExtent l="0" t="0" r="6985" b="0"/>
            <wp:docPr id="160204268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1938" cy="2597710"/>
                    </a:xfrm>
                    <a:prstGeom prst="rect">
                      <a:avLst/>
                    </a:prstGeom>
                    <a:noFill/>
                    <a:ln>
                      <a:noFill/>
                    </a:ln>
                  </pic:spPr>
                </pic:pic>
              </a:graphicData>
            </a:graphic>
          </wp:inline>
        </w:drawing>
      </w:r>
      <w:r w:rsidRPr="00D320D6">
        <w:rPr>
          <w:noProof/>
        </w:rPr>
        <w:t xml:space="preserve"> </w:t>
      </w:r>
      <w:r>
        <w:rPr>
          <w:noProof/>
        </w:rPr>
        <w:drawing>
          <wp:inline distT="0" distB="0" distL="0" distR="0" wp14:anchorId="3057F194" wp14:editId="38DB9248">
            <wp:extent cx="2894275" cy="2564340"/>
            <wp:effectExtent l="0" t="0" r="1905" b="7620"/>
            <wp:docPr id="200061799" name="Picture 55" descr="A map with 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1799" name="Picture 55" descr="A map with red circle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4275" cy="2564340"/>
                    </a:xfrm>
                    <a:prstGeom prst="rect">
                      <a:avLst/>
                    </a:prstGeom>
                    <a:noFill/>
                    <a:ln>
                      <a:noFill/>
                    </a:ln>
                  </pic:spPr>
                </pic:pic>
              </a:graphicData>
            </a:graphic>
          </wp:inline>
        </w:drawing>
      </w:r>
    </w:p>
    <w:p w14:paraId="5C54935E" w14:textId="149157DD" w:rsidR="00CB38A0" w:rsidRPr="00C33E9A" w:rsidRDefault="00C33E9A" w:rsidP="00AE4163">
      <w:pPr>
        <w:jc w:val="both"/>
        <w:rPr>
          <w:rFonts w:ascii="Times New Roman" w:hAnsi="Times New Roman" w:cs="Times New Roman"/>
          <w:b/>
          <w:bCs/>
          <w:sz w:val="20"/>
          <w:szCs w:val="20"/>
        </w:rPr>
      </w:pPr>
      <w:r w:rsidRPr="00C33E9A">
        <w:rPr>
          <w:rFonts w:ascii="Times New Roman" w:hAnsi="Times New Roman" w:cs="Times New Roman"/>
          <w:b/>
          <w:bCs/>
          <w:sz w:val="20"/>
          <w:szCs w:val="20"/>
        </w:rPr>
        <w:t xml:space="preserve">Figure </w:t>
      </w:r>
      <w:r w:rsidR="00CC44F6">
        <w:rPr>
          <w:rFonts w:ascii="Times New Roman" w:hAnsi="Times New Roman" w:cs="Times New Roman"/>
          <w:b/>
          <w:bCs/>
          <w:sz w:val="20"/>
          <w:szCs w:val="20"/>
        </w:rPr>
        <w:t>4</w:t>
      </w:r>
      <w:r w:rsidRPr="00C33E9A">
        <w:rPr>
          <w:rFonts w:ascii="Times New Roman" w:hAnsi="Times New Roman" w:cs="Times New Roman"/>
          <w:b/>
          <w:bCs/>
          <w:sz w:val="20"/>
          <w:szCs w:val="20"/>
        </w:rPr>
        <w:t xml:space="preserve">: </w:t>
      </w:r>
      <w:r w:rsidR="00D320D6">
        <w:rPr>
          <w:rFonts w:ascii="Times New Roman" w:hAnsi="Times New Roman" w:cs="Times New Roman"/>
          <w:b/>
          <w:bCs/>
          <w:sz w:val="20"/>
          <w:szCs w:val="20"/>
        </w:rPr>
        <w:t xml:space="preserve">Comparison of </w:t>
      </w:r>
      <w:r w:rsidR="00947D65">
        <w:rPr>
          <w:rFonts w:ascii="Times New Roman" w:hAnsi="Times New Roman" w:cs="Times New Roman"/>
          <w:b/>
          <w:bCs/>
          <w:sz w:val="20"/>
          <w:szCs w:val="20"/>
        </w:rPr>
        <w:t>Differences</w:t>
      </w:r>
      <w:r w:rsidR="00D320D6">
        <w:rPr>
          <w:rFonts w:ascii="Times New Roman" w:hAnsi="Times New Roman" w:cs="Times New Roman"/>
          <w:b/>
          <w:bCs/>
          <w:sz w:val="20"/>
          <w:szCs w:val="20"/>
        </w:rPr>
        <w:t xml:space="preserve"> in Yield and Revenue Estimates by Village  </w:t>
      </w:r>
    </w:p>
    <w:p w14:paraId="551F9F85" w14:textId="73B0B252" w:rsidR="007B38EE" w:rsidRPr="00CA027D" w:rsidRDefault="00CA027D" w:rsidP="00CA027D">
      <w:pPr>
        <w:pStyle w:val="ListParagraph"/>
        <w:numPr>
          <w:ilvl w:val="1"/>
          <w:numId w:val="15"/>
        </w:numPr>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 Spillover Effects</w:t>
      </w:r>
    </w:p>
    <w:p w14:paraId="033CF9A2" w14:textId="6003F3AB" w:rsidR="00EF2208" w:rsidRPr="00BA1C96" w:rsidRDefault="008362A7" w:rsidP="007B38EE">
      <w:pPr>
        <w:jc w:val="both"/>
        <w:rPr>
          <w:rFonts w:ascii="Times New Roman" w:hAnsi="Times New Roman" w:cs="Times New Roman"/>
          <w:bCs/>
          <w:sz w:val="28"/>
          <w:szCs w:val="28"/>
        </w:rPr>
      </w:pPr>
      <w:r w:rsidRPr="00BA1C96">
        <w:rPr>
          <w:rFonts w:ascii="Times New Roman" w:hAnsi="Times New Roman" w:cs="Times New Roman"/>
          <w:sz w:val="24"/>
          <w:szCs w:val="24"/>
        </w:rPr>
        <w:t xml:space="preserve">An important concern in field-based information interventions is the possibility that knowledge provided to treated farmers may diffuse to nearby control areas through informal social interactions, potentially biasing the estimated treatment effect downward. To assess this potential spillover, we constructed a </w:t>
      </w:r>
      <w:r w:rsidRPr="00BA1C96">
        <w:rPr>
          <w:rStyle w:val="Emphasis"/>
          <w:rFonts w:ascii="Times New Roman" w:hAnsi="Times New Roman" w:cs="Times New Roman"/>
          <w:sz w:val="24"/>
          <w:szCs w:val="24"/>
        </w:rPr>
        <w:t>bordering dummy</w:t>
      </w:r>
      <w:r w:rsidRPr="00BA1C96">
        <w:rPr>
          <w:rFonts w:ascii="Times New Roman" w:hAnsi="Times New Roman" w:cs="Times New Roman"/>
          <w:sz w:val="24"/>
          <w:szCs w:val="24"/>
        </w:rPr>
        <w:t xml:space="preserve"> variable, equal to 1 for villages geographically adjacent to the treatment–control boundary</w:t>
      </w:r>
      <w:r w:rsidRPr="00BA1C96">
        <w:rPr>
          <w:rStyle w:val="FootnoteReference"/>
          <w:rFonts w:ascii="Times New Roman" w:hAnsi="Times New Roman" w:cs="Times New Roman"/>
          <w:sz w:val="24"/>
          <w:szCs w:val="24"/>
        </w:rPr>
        <w:footnoteReference w:id="3"/>
      </w:r>
      <w:r w:rsidRPr="00BA1C96">
        <w:rPr>
          <w:rFonts w:ascii="Times New Roman" w:hAnsi="Times New Roman" w:cs="Times New Roman"/>
          <w:sz w:val="24"/>
          <w:szCs w:val="24"/>
        </w:rPr>
        <w:t xml:space="preserve"> and </w:t>
      </w:r>
      <w:r w:rsidR="0010431A">
        <w:rPr>
          <w:rFonts w:ascii="Times New Roman" w:hAnsi="Times New Roman" w:cs="Times New Roman"/>
          <w:sz w:val="24"/>
          <w:szCs w:val="24"/>
        </w:rPr>
        <w:t>zero</w:t>
      </w:r>
      <w:r w:rsidRPr="00BA1C96">
        <w:rPr>
          <w:rFonts w:ascii="Times New Roman" w:hAnsi="Times New Roman" w:cs="Times New Roman"/>
          <w:sz w:val="24"/>
          <w:szCs w:val="24"/>
        </w:rPr>
        <w:t xml:space="preserve"> otherwise. </w:t>
      </w:r>
      <w:r w:rsidR="00BC7BAD" w:rsidRPr="00BA1C96">
        <w:rPr>
          <w:rFonts w:ascii="Times New Roman" w:hAnsi="Times New Roman" w:cs="Times New Roman"/>
          <w:sz w:val="24"/>
          <w:szCs w:val="24"/>
        </w:rPr>
        <w:t xml:space="preserve"> </w:t>
      </w:r>
    </w:p>
    <w:p w14:paraId="1489CF92" w14:textId="04668C66" w:rsidR="00346DF6" w:rsidRDefault="00BC7BAD" w:rsidP="00BA1C96">
      <w:pPr>
        <w:jc w:val="both"/>
        <w:rPr>
          <w:rFonts w:ascii="Times New Roman" w:hAnsi="Times New Roman" w:cs="Times New Roman"/>
          <w:bCs/>
          <w:sz w:val="24"/>
          <w:szCs w:val="24"/>
        </w:rPr>
      </w:pPr>
      <w:r>
        <w:rPr>
          <w:rFonts w:ascii="Times New Roman" w:hAnsi="Times New Roman" w:cs="Times New Roman"/>
          <w:bCs/>
          <w:sz w:val="24"/>
          <w:szCs w:val="24"/>
        </w:rPr>
        <w:t>T</w:t>
      </w:r>
      <w:r w:rsidRPr="00BC7BAD">
        <w:rPr>
          <w:rFonts w:ascii="Times New Roman" w:hAnsi="Times New Roman" w:cs="Times New Roman"/>
          <w:bCs/>
          <w:sz w:val="24"/>
          <w:szCs w:val="24"/>
        </w:rPr>
        <w:t xml:space="preserve">able 4 </w:t>
      </w:r>
      <w:r w:rsidR="0010431A">
        <w:rPr>
          <w:rFonts w:ascii="Times New Roman" w:hAnsi="Times New Roman" w:cs="Times New Roman"/>
          <w:bCs/>
          <w:sz w:val="24"/>
          <w:szCs w:val="24"/>
        </w:rPr>
        <w:t>presents the results of this robustness test, which uses</w:t>
      </w:r>
      <w:r w:rsidRPr="00BC7BAD">
        <w:rPr>
          <w:rFonts w:ascii="Times New Roman" w:hAnsi="Times New Roman" w:cs="Times New Roman"/>
          <w:bCs/>
          <w:sz w:val="24"/>
          <w:szCs w:val="24"/>
        </w:rPr>
        <w:t xml:space="preserve"> the </w:t>
      </w:r>
      <w:r w:rsidR="0010431A">
        <w:rPr>
          <w:rFonts w:ascii="Times New Roman" w:hAnsi="Times New Roman" w:cs="Times New Roman"/>
          <w:bCs/>
          <w:sz w:val="24"/>
          <w:szCs w:val="24"/>
        </w:rPr>
        <w:t>exact</w:t>
      </w:r>
      <w:r w:rsidRPr="00BC7BAD">
        <w:rPr>
          <w:rFonts w:ascii="Times New Roman" w:hAnsi="Times New Roman" w:cs="Times New Roman"/>
          <w:bCs/>
          <w:sz w:val="24"/>
          <w:szCs w:val="24"/>
        </w:rPr>
        <w:t xml:space="preserve"> DiD specification and control variables as in the </w:t>
      </w:r>
      <w:r w:rsidR="0010431A">
        <w:rPr>
          <w:rFonts w:ascii="Times New Roman" w:hAnsi="Times New Roman" w:cs="Times New Roman"/>
          <w:bCs/>
          <w:sz w:val="24"/>
          <w:szCs w:val="24"/>
        </w:rPr>
        <w:t>primary</w:t>
      </w:r>
      <w:r w:rsidRPr="00BC7BAD">
        <w:rPr>
          <w:rFonts w:ascii="Times New Roman" w:hAnsi="Times New Roman" w:cs="Times New Roman"/>
          <w:bCs/>
          <w:sz w:val="24"/>
          <w:szCs w:val="24"/>
        </w:rPr>
        <w:t xml:space="preserve"> analysis. The findings indicate that the intervention’s effect on rice yield remains large and statistically significant for farmers in non-bordering treatment villages, with an estimated gain of 4.27 maunds per acre. In contrast, the estimated effect in bordering villages is negligible at 0.07 maunds per acre and statistically insignificant, suggesting that proximity to treated areas may have exposed control farmers to unintended information flows.</w:t>
      </w:r>
      <w:r w:rsidR="00BA1C96">
        <w:rPr>
          <w:rFonts w:ascii="Times New Roman" w:hAnsi="Times New Roman" w:cs="Times New Roman"/>
          <w:bCs/>
          <w:sz w:val="24"/>
          <w:szCs w:val="24"/>
        </w:rPr>
        <w:t xml:space="preserve"> </w:t>
      </w:r>
      <w:r w:rsidR="00BA1C96" w:rsidRPr="00BA1C96">
        <w:rPr>
          <w:rFonts w:ascii="Times New Roman" w:hAnsi="Times New Roman" w:cs="Times New Roman"/>
          <w:bCs/>
          <w:sz w:val="24"/>
          <w:szCs w:val="24"/>
        </w:rPr>
        <w:t>A similar pattern emerges for average revenue: non-bordering treatment villages experienced a significant gain of PKR 12,626 per acre</w:t>
      </w:r>
      <w:r w:rsidR="00E963B5">
        <w:rPr>
          <w:rFonts w:ascii="Times New Roman" w:hAnsi="Times New Roman" w:cs="Times New Roman"/>
          <w:bCs/>
          <w:sz w:val="24"/>
          <w:szCs w:val="24"/>
        </w:rPr>
        <w:t>. In contrast,</w:t>
      </w:r>
      <w:r w:rsidR="00BA1C96" w:rsidRPr="00BA1C96">
        <w:rPr>
          <w:rFonts w:ascii="Times New Roman" w:hAnsi="Times New Roman" w:cs="Times New Roman"/>
          <w:bCs/>
          <w:sz w:val="24"/>
          <w:szCs w:val="24"/>
        </w:rPr>
        <w:t xml:space="preserve"> bordering villages saw a decline of PKR 18,676, likely reflecting partial knowledge transfer that reduced the yield gap between groups but did not fully replicate the </w:t>
      </w:r>
      <w:r w:rsidR="0010431A">
        <w:rPr>
          <w:rFonts w:ascii="Times New Roman" w:hAnsi="Times New Roman" w:cs="Times New Roman"/>
          <w:bCs/>
          <w:sz w:val="24"/>
          <w:szCs w:val="24"/>
        </w:rPr>
        <w:t>impact of the structured training</w:t>
      </w:r>
      <w:r w:rsidR="00BA1C96" w:rsidRPr="00BA1C96">
        <w:rPr>
          <w:rFonts w:ascii="Times New Roman" w:hAnsi="Times New Roman" w:cs="Times New Roman"/>
          <w:bCs/>
          <w:sz w:val="24"/>
          <w:szCs w:val="24"/>
        </w:rPr>
        <w:t>.</w:t>
      </w:r>
      <w:r w:rsidR="005B11B0">
        <w:rPr>
          <w:rFonts w:ascii="Times New Roman" w:hAnsi="Times New Roman" w:cs="Times New Roman"/>
          <w:bCs/>
          <w:sz w:val="24"/>
          <w:szCs w:val="24"/>
        </w:rPr>
        <w:t xml:space="preserve"> </w:t>
      </w:r>
      <w:r w:rsidR="00BA1C96" w:rsidRPr="00BA1C96">
        <w:rPr>
          <w:rFonts w:ascii="Times New Roman" w:hAnsi="Times New Roman" w:cs="Times New Roman"/>
          <w:bCs/>
          <w:sz w:val="24"/>
          <w:szCs w:val="24"/>
        </w:rPr>
        <w:t xml:space="preserve">Taken together, these results provide credible evidence of spillover effects at the treatment–control margin. They also imply that our main estimates may be conservative, as informal sharing of agronomic information likely improved yields for some farmers in bordering control villages. This is consistent with the practical reality that farmers </w:t>
      </w:r>
      <w:r w:rsidR="00464A28">
        <w:rPr>
          <w:rFonts w:ascii="Times New Roman" w:hAnsi="Times New Roman" w:cs="Times New Roman"/>
          <w:bCs/>
          <w:sz w:val="24"/>
          <w:szCs w:val="24"/>
        </w:rPr>
        <w:t xml:space="preserve">may </w:t>
      </w:r>
      <w:r w:rsidR="00BA1C96" w:rsidRPr="00BA1C96">
        <w:rPr>
          <w:rFonts w:ascii="Times New Roman" w:hAnsi="Times New Roman" w:cs="Times New Roman"/>
          <w:bCs/>
          <w:sz w:val="24"/>
          <w:szCs w:val="24"/>
        </w:rPr>
        <w:t>exchange knowledge across village boundaries, especially in closely settled rural settings.</w:t>
      </w:r>
    </w:p>
    <w:tbl>
      <w:tblPr>
        <w:tblStyle w:val="TableGrid"/>
        <w:tblW w:w="9720" w:type="dxa"/>
        <w:tblLook w:val="04A0" w:firstRow="1" w:lastRow="0" w:firstColumn="1" w:lastColumn="0" w:noHBand="0" w:noVBand="1"/>
      </w:tblPr>
      <w:tblGrid>
        <w:gridCol w:w="3420"/>
        <w:gridCol w:w="1530"/>
        <w:gridCol w:w="1539"/>
        <w:gridCol w:w="222"/>
        <w:gridCol w:w="1479"/>
        <w:gridCol w:w="1530"/>
      </w:tblGrid>
      <w:tr w:rsidR="00822B3F" w:rsidRPr="00226B91" w14:paraId="0C6254A8" w14:textId="74073F15" w:rsidTr="00757D4E">
        <w:trPr>
          <w:trHeight w:val="270"/>
        </w:trPr>
        <w:tc>
          <w:tcPr>
            <w:tcW w:w="9720" w:type="dxa"/>
            <w:gridSpan w:val="6"/>
            <w:tcBorders>
              <w:top w:val="nil"/>
              <w:left w:val="nil"/>
              <w:bottom w:val="nil"/>
              <w:right w:val="nil"/>
            </w:tcBorders>
          </w:tcPr>
          <w:p w14:paraId="550C0C94" w14:textId="334CD0B4" w:rsidR="00822B3F" w:rsidRPr="00F22344" w:rsidRDefault="00822B3F" w:rsidP="005F351A">
            <w:pPr>
              <w:rPr>
                <w:rFonts w:ascii="Times New Roman" w:eastAsia="Times New Roman" w:hAnsi="Times New Roman" w:cs="Times New Roman"/>
                <w:b/>
                <w:bCs/>
                <w:color w:val="000000"/>
              </w:rPr>
            </w:pPr>
            <w:r w:rsidRPr="00F22344">
              <w:rPr>
                <w:rFonts w:ascii="Times New Roman" w:eastAsia="Times New Roman" w:hAnsi="Times New Roman" w:cs="Times New Roman"/>
                <w:b/>
                <w:bCs/>
                <w:color w:val="000000"/>
              </w:rPr>
              <w:t xml:space="preserve">Table </w:t>
            </w:r>
            <w:r w:rsidR="008A276B">
              <w:rPr>
                <w:rFonts w:ascii="Times New Roman" w:eastAsia="Times New Roman" w:hAnsi="Times New Roman" w:cs="Times New Roman"/>
                <w:b/>
                <w:bCs/>
                <w:color w:val="000000"/>
              </w:rPr>
              <w:t>4</w:t>
            </w:r>
            <w:r w:rsidR="00676251">
              <w:rPr>
                <w:rFonts w:ascii="Times New Roman" w:eastAsia="Times New Roman" w:hAnsi="Times New Roman" w:cs="Times New Roman"/>
                <w:b/>
                <w:bCs/>
                <w:color w:val="000000"/>
              </w:rPr>
              <w:t xml:space="preserve">. </w:t>
            </w:r>
            <w:r w:rsidRPr="00F22344">
              <w:rPr>
                <w:rFonts w:ascii="Times New Roman" w:eastAsia="Times New Roman" w:hAnsi="Times New Roman" w:cs="Times New Roman"/>
                <w:b/>
                <w:bCs/>
                <w:color w:val="000000"/>
              </w:rPr>
              <w:t xml:space="preserve"> </w:t>
            </w:r>
            <w:r w:rsidR="00676251">
              <w:rPr>
                <w:rFonts w:ascii="Times New Roman" w:eastAsia="Times New Roman" w:hAnsi="Times New Roman" w:cs="Times New Roman"/>
                <w:b/>
                <w:bCs/>
                <w:color w:val="000000"/>
              </w:rPr>
              <w:t xml:space="preserve">Comparison of Effect between Bordering Villages and Non-Bordering Villages </w:t>
            </w:r>
          </w:p>
        </w:tc>
      </w:tr>
      <w:tr w:rsidR="00462D82" w:rsidRPr="00226B91" w14:paraId="7C256C67" w14:textId="4A4B5EA9" w:rsidTr="00757D4E">
        <w:trPr>
          <w:trHeight w:val="303"/>
        </w:trPr>
        <w:tc>
          <w:tcPr>
            <w:tcW w:w="3420" w:type="dxa"/>
            <w:vMerge w:val="restart"/>
            <w:tcBorders>
              <w:top w:val="double" w:sz="4" w:space="0" w:color="auto"/>
              <w:left w:val="nil"/>
              <w:right w:val="nil"/>
            </w:tcBorders>
            <w:noWrap/>
          </w:tcPr>
          <w:p w14:paraId="7B505948" w14:textId="4942D58E" w:rsidR="00462D82" w:rsidRPr="00226B91" w:rsidRDefault="00462D82" w:rsidP="005F351A">
            <w:pPr>
              <w:rPr>
                <w:rFonts w:ascii="Calibri" w:eastAsia="Times New Roman" w:hAnsi="Calibri" w:cs="Calibri"/>
                <w:color w:val="000000"/>
              </w:rPr>
            </w:pPr>
            <w:r w:rsidRPr="00226B91">
              <w:rPr>
                <w:rFonts w:ascii="Calibri" w:eastAsia="Times New Roman" w:hAnsi="Calibri" w:cs="Calibri"/>
                <w:color w:val="000000"/>
              </w:rPr>
              <w:t> </w:t>
            </w:r>
          </w:p>
        </w:tc>
        <w:tc>
          <w:tcPr>
            <w:tcW w:w="3069" w:type="dxa"/>
            <w:gridSpan w:val="2"/>
            <w:tcBorders>
              <w:top w:val="double" w:sz="4" w:space="0" w:color="auto"/>
              <w:left w:val="nil"/>
              <w:bottom w:val="single" w:sz="4" w:space="0" w:color="auto"/>
              <w:right w:val="nil"/>
            </w:tcBorders>
            <w:noWrap/>
          </w:tcPr>
          <w:p w14:paraId="029A7FCC" w14:textId="75CC18B1" w:rsidR="00462D82" w:rsidRPr="00F22344" w:rsidRDefault="00462D82" w:rsidP="009B1A74">
            <w:pPr>
              <w:jc w:val="center"/>
              <w:rPr>
                <w:rFonts w:ascii="Times New Roman" w:eastAsia="Times New Roman" w:hAnsi="Times New Roman" w:cs="Times New Roman"/>
                <w:color w:val="000000"/>
              </w:rPr>
            </w:pPr>
            <w:r w:rsidRPr="00F22344">
              <w:rPr>
                <w:rFonts w:ascii="Times New Roman" w:eastAsia="Times New Roman" w:hAnsi="Times New Roman" w:cs="Times New Roman"/>
                <w:color w:val="000000"/>
              </w:rPr>
              <w:t>Average Yield</w:t>
            </w:r>
          </w:p>
        </w:tc>
        <w:tc>
          <w:tcPr>
            <w:tcW w:w="0" w:type="auto"/>
            <w:vMerge w:val="restart"/>
            <w:tcBorders>
              <w:top w:val="double" w:sz="4" w:space="0" w:color="auto"/>
              <w:left w:val="nil"/>
              <w:bottom w:val="nil"/>
              <w:right w:val="nil"/>
            </w:tcBorders>
          </w:tcPr>
          <w:p w14:paraId="7F2C5992" w14:textId="20789720" w:rsidR="00462D82" w:rsidRPr="00F22344" w:rsidRDefault="00462D82" w:rsidP="009B1A74">
            <w:pPr>
              <w:jc w:val="center"/>
              <w:rPr>
                <w:rFonts w:ascii="Times New Roman" w:eastAsia="Times New Roman" w:hAnsi="Times New Roman" w:cs="Times New Roman"/>
                <w:color w:val="000000"/>
              </w:rPr>
            </w:pPr>
          </w:p>
          <w:p w14:paraId="4D4A7719" w14:textId="3CC7D712" w:rsidR="00462D82" w:rsidRPr="00F22344" w:rsidRDefault="00462D82" w:rsidP="005F6BDC">
            <w:pPr>
              <w:rPr>
                <w:rFonts w:ascii="Times New Roman" w:eastAsia="Times New Roman" w:hAnsi="Times New Roman" w:cs="Times New Roman"/>
              </w:rPr>
            </w:pPr>
          </w:p>
          <w:p w14:paraId="599290F9" w14:textId="77777777" w:rsidR="00462D82" w:rsidRPr="00F22344" w:rsidRDefault="00462D82" w:rsidP="005F6BDC">
            <w:pPr>
              <w:rPr>
                <w:rFonts w:ascii="Times New Roman" w:eastAsia="Times New Roman" w:hAnsi="Times New Roman" w:cs="Times New Roman"/>
              </w:rPr>
            </w:pPr>
          </w:p>
        </w:tc>
        <w:tc>
          <w:tcPr>
            <w:tcW w:w="3009" w:type="dxa"/>
            <w:gridSpan w:val="2"/>
            <w:tcBorders>
              <w:top w:val="double" w:sz="4" w:space="0" w:color="auto"/>
              <w:left w:val="nil"/>
              <w:bottom w:val="single" w:sz="4" w:space="0" w:color="auto"/>
              <w:right w:val="nil"/>
            </w:tcBorders>
          </w:tcPr>
          <w:p w14:paraId="487B4B84" w14:textId="7523F2F3" w:rsidR="00462D82" w:rsidRPr="00F22344" w:rsidRDefault="00462D82" w:rsidP="009B1A74">
            <w:pPr>
              <w:jc w:val="center"/>
              <w:rPr>
                <w:rFonts w:ascii="Times New Roman" w:eastAsia="Times New Roman" w:hAnsi="Times New Roman" w:cs="Times New Roman"/>
                <w:color w:val="000000"/>
              </w:rPr>
            </w:pPr>
            <w:r w:rsidRPr="00F22344">
              <w:rPr>
                <w:rFonts w:ascii="Times New Roman" w:eastAsia="Times New Roman" w:hAnsi="Times New Roman" w:cs="Times New Roman"/>
                <w:color w:val="000000"/>
              </w:rPr>
              <w:t>Average Revenue</w:t>
            </w:r>
          </w:p>
        </w:tc>
      </w:tr>
      <w:tr w:rsidR="00462D82" w:rsidRPr="00226B91" w14:paraId="6B511400" w14:textId="3D0CE3CA" w:rsidTr="00757D4E">
        <w:trPr>
          <w:trHeight w:val="557"/>
        </w:trPr>
        <w:tc>
          <w:tcPr>
            <w:tcW w:w="3420" w:type="dxa"/>
            <w:vMerge/>
            <w:tcBorders>
              <w:left w:val="nil"/>
              <w:bottom w:val="single" w:sz="4" w:space="0" w:color="auto"/>
              <w:right w:val="nil"/>
            </w:tcBorders>
            <w:noWrap/>
            <w:hideMark/>
          </w:tcPr>
          <w:p w14:paraId="33567105" w14:textId="4976222C" w:rsidR="00462D82" w:rsidRPr="00226B91" w:rsidRDefault="00462D82" w:rsidP="005F351A">
            <w:pPr>
              <w:rPr>
                <w:rFonts w:ascii="Calibri" w:eastAsia="Times New Roman" w:hAnsi="Calibri" w:cs="Calibri"/>
                <w:color w:val="000000"/>
              </w:rPr>
            </w:pPr>
          </w:p>
        </w:tc>
        <w:tc>
          <w:tcPr>
            <w:tcW w:w="1530" w:type="dxa"/>
            <w:tcBorders>
              <w:top w:val="single" w:sz="4" w:space="0" w:color="auto"/>
              <w:left w:val="nil"/>
              <w:bottom w:val="single" w:sz="4" w:space="0" w:color="auto"/>
              <w:right w:val="nil"/>
            </w:tcBorders>
            <w:noWrap/>
            <w:hideMark/>
          </w:tcPr>
          <w:p w14:paraId="163AAB4E" w14:textId="74079223" w:rsidR="00462D82" w:rsidRPr="00F22344" w:rsidRDefault="00462D82" w:rsidP="005F351A">
            <w:pPr>
              <w:rPr>
                <w:rFonts w:ascii="Times New Roman" w:eastAsia="Times New Roman" w:hAnsi="Times New Roman" w:cs="Times New Roman"/>
                <w:color w:val="000000"/>
              </w:rPr>
            </w:pPr>
            <w:r w:rsidRPr="00F22344">
              <w:rPr>
                <w:rFonts w:ascii="Times New Roman" w:eastAsia="Times New Roman" w:hAnsi="Times New Roman" w:cs="Times New Roman"/>
                <w:color w:val="000000"/>
              </w:rPr>
              <w:t xml:space="preserve">(Bordering Village = </w:t>
            </w:r>
            <w:r w:rsidR="008637C3">
              <w:rPr>
                <w:rFonts w:ascii="Times New Roman" w:eastAsia="Times New Roman" w:hAnsi="Times New Roman" w:cs="Times New Roman"/>
                <w:color w:val="000000"/>
              </w:rPr>
              <w:t>No</w:t>
            </w:r>
            <w:r w:rsidRPr="00F22344">
              <w:rPr>
                <w:rFonts w:ascii="Times New Roman" w:eastAsia="Times New Roman" w:hAnsi="Times New Roman" w:cs="Times New Roman"/>
                <w:color w:val="000000"/>
              </w:rPr>
              <w:t>)</w:t>
            </w:r>
          </w:p>
        </w:tc>
        <w:tc>
          <w:tcPr>
            <w:tcW w:w="1539" w:type="dxa"/>
            <w:tcBorders>
              <w:top w:val="single" w:sz="4" w:space="0" w:color="auto"/>
              <w:left w:val="nil"/>
              <w:bottom w:val="single" w:sz="4" w:space="0" w:color="auto"/>
              <w:right w:val="nil"/>
            </w:tcBorders>
            <w:noWrap/>
            <w:hideMark/>
          </w:tcPr>
          <w:p w14:paraId="63CA84AF" w14:textId="09274EE9" w:rsidR="00462D82" w:rsidRPr="00F22344" w:rsidRDefault="00462D82" w:rsidP="005F351A">
            <w:pPr>
              <w:rPr>
                <w:rFonts w:ascii="Times New Roman" w:eastAsia="Times New Roman" w:hAnsi="Times New Roman" w:cs="Times New Roman"/>
                <w:color w:val="000000"/>
              </w:rPr>
            </w:pPr>
            <w:r w:rsidRPr="00F22344">
              <w:rPr>
                <w:rFonts w:ascii="Times New Roman" w:eastAsia="Times New Roman" w:hAnsi="Times New Roman" w:cs="Times New Roman"/>
                <w:color w:val="000000"/>
              </w:rPr>
              <w:t xml:space="preserve"> (Bordering Village = </w:t>
            </w:r>
            <w:r w:rsidR="008637C3">
              <w:rPr>
                <w:rFonts w:ascii="Times New Roman" w:eastAsia="Times New Roman" w:hAnsi="Times New Roman" w:cs="Times New Roman"/>
                <w:color w:val="000000"/>
              </w:rPr>
              <w:t>Yes</w:t>
            </w:r>
            <w:r w:rsidRPr="00F22344">
              <w:rPr>
                <w:rFonts w:ascii="Times New Roman" w:eastAsia="Times New Roman" w:hAnsi="Times New Roman" w:cs="Times New Roman"/>
                <w:color w:val="000000"/>
              </w:rPr>
              <w:t>)</w:t>
            </w:r>
          </w:p>
        </w:tc>
        <w:tc>
          <w:tcPr>
            <w:tcW w:w="0" w:type="auto"/>
            <w:vMerge/>
            <w:tcBorders>
              <w:top w:val="single" w:sz="4" w:space="0" w:color="auto"/>
              <w:left w:val="nil"/>
              <w:bottom w:val="single" w:sz="4" w:space="0" w:color="auto"/>
              <w:right w:val="nil"/>
            </w:tcBorders>
          </w:tcPr>
          <w:p w14:paraId="237DB0F6" w14:textId="77777777" w:rsidR="00462D82" w:rsidRPr="00F22344" w:rsidRDefault="00462D82" w:rsidP="005F351A">
            <w:pPr>
              <w:rPr>
                <w:rFonts w:ascii="Times New Roman" w:eastAsia="Times New Roman" w:hAnsi="Times New Roman" w:cs="Times New Roman"/>
                <w:color w:val="000000"/>
              </w:rPr>
            </w:pPr>
          </w:p>
        </w:tc>
        <w:tc>
          <w:tcPr>
            <w:tcW w:w="1479" w:type="dxa"/>
            <w:tcBorders>
              <w:top w:val="single" w:sz="4" w:space="0" w:color="auto"/>
              <w:left w:val="nil"/>
              <w:bottom w:val="single" w:sz="4" w:space="0" w:color="auto"/>
              <w:right w:val="nil"/>
            </w:tcBorders>
          </w:tcPr>
          <w:p w14:paraId="7A4E9F1C" w14:textId="5D15D584" w:rsidR="00462D82" w:rsidRPr="00F22344" w:rsidRDefault="00462D82" w:rsidP="005F351A">
            <w:pPr>
              <w:rPr>
                <w:rFonts w:ascii="Times New Roman" w:eastAsia="Times New Roman" w:hAnsi="Times New Roman" w:cs="Times New Roman"/>
                <w:color w:val="000000"/>
              </w:rPr>
            </w:pPr>
            <w:r w:rsidRPr="00F22344">
              <w:rPr>
                <w:rFonts w:ascii="Times New Roman" w:eastAsia="Times New Roman" w:hAnsi="Times New Roman" w:cs="Times New Roman"/>
                <w:color w:val="000000"/>
              </w:rPr>
              <w:t xml:space="preserve">(Bordering Village = </w:t>
            </w:r>
            <w:r w:rsidR="00757D4E">
              <w:rPr>
                <w:rFonts w:ascii="Times New Roman" w:eastAsia="Times New Roman" w:hAnsi="Times New Roman" w:cs="Times New Roman"/>
                <w:color w:val="000000"/>
              </w:rPr>
              <w:t>No</w:t>
            </w:r>
            <w:r w:rsidRPr="00F22344">
              <w:rPr>
                <w:rFonts w:ascii="Times New Roman" w:eastAsia="Times New Roman" w:hAnsi="Times New Roman" w:cs="Times New Roman"/>
                <w:color w:val="000000"/>
              </w:rPr>
              <w:t>)</w:t>
            </w:r>
          </w:p>
        </w:tc>
        <w:tc>
          <w:tcPr>
            <w:tcW w:w="1530" w:type="dxa"/>
            <w:tcBorders>
              <w:top w:val="single" w:sz="4" w:space="0" w:color="auto"/>
              <w:left w:val="nil"/>
              <w:bottom w:val="single" w:sz="4" w:space="0" w:color="auto"/>
              <w:right w:val="nil"/>
            </w:tcBorders>
          </w:tcPr>
          <w:p w14:paraId="328B983F" w14:textId="56A78AD4" w:rsidR="00462D82" w:rsidRPr="00F22344" w:rsidRDefault="00462D82" w:rsidP="005F351A">
            <w:pPr>
              <w:rPr>
                <w:rFonts w:ascii="Times New Roman" w:eastAsia="Times New Roman" w:hAnsi="Times New Roman" w:cs="Times New Roman"/>
                <w:color w:val="000000"/>
              </w:rPr>
            </w:pPr>
            <w:r w:rsidRPr="00F22344">
              <w:rPr>
                <w:rFonts w:ascii="Times New Roman" w:eastAsia="Times New Roman" w:hAnsi="Times New Roman" w:cs="Times New Roman"/>
                <w:color w:val="000000"/>
              </w:rPr>
              <w:t xml:space="preserve">(Bordering Village = </w:t>
            </w:r>
            <w:r w:rsidR="00757D4E">
              <w:rPr>
                <w:rFonts w:ascii="Times New Roman" w:eastAsia="Times New Roman" w:hAnsi="Times New Roman" w:cs="Times New Roman"/>
                <w:color w:val="000000"/>
              </w:rPr>
              <w:t>Yes</w:t>
            </w:r>
            <w:r w:rsidRPr="00F22344">
              <w:rPr>
                <w:rFonts w:ascii="Times New Roman" w:eastAsia="Times New Roman" w:hAnsi="Times New Roman" w:cs="Times New Roman"/>
                <w:color w:val="000000"/>
              </w:rPr>
              <w:t>)</w:t>
            </w:r>
          </w:p>
        </w:tc>
      </w:tr>
      <w:tr w:rsidR="00BC6C0E" w:rsidRPr="00226B91" w14:paraId="21B78A28" w14:textId="305C76E3" w:rsidTr="00757D4E">
        <w:trPr>
          <w:trHeight w:val="278"/>
        </w:trPr>
        <w:tc>
          <w:tcPr>
            <w:tcW w:w="3420" w:type="dxa"/>
            <w:tcBorders>
              <w:top w:val="single" w:sz="4" w:space="0" w:color="auto"/>
              <w:left w:val="nil"/>
              <w:bottom w:val="nil"/>
              <w:right w:val="nil"/>
            </w:tcBorders>
            <w:noWrap/>
          </w:tcPr>
          <w:p w14:paraId="20792975" w14:textId="13B6BD3C" w:rsidR="00BC6C0E" w:rsidRPr="00F22344" w:rsidRDefault="00BC6C0E" w:rsidP="00BC6C0E">
            <w:pPr>
              <w:rPr>
                <w:rFonts w:ascii="Times New Roman" w:eastAsia="Times New Roman" w:hAnsi="Times New Roman" w:cs="Times New Roman"/>
                <w:color w:val="000000"/>
              </w:rPr>
            </w:pPr>
          </w:p>
        </w:tc>
        <w:tc>
          <w:tcPr>
            <w:tcW w:w="1530" w:type="dxa"/>
            <w:tcBorders>
              <w:top w:val="single" w:sz="4" w:space="0" w:color="auto"/>
              <w:left w:val="nil"/>
              <w:bottom w:val="nil"/>
              <w:right w:val="nil"/>
            </w:tcBorders>
            <w:noWrap/>
          </w:tcPr>
          <w:p w14:paraId="7B059279" w14:textId="4FEC1280" w:rsidR="00BC6C0E" w:rsidRPr="00F22344" w:rsidRDefault="00BC6C0E" w:rsidP="00BC6C0E">
            <w:pPr>
              <w:jc w:val="center"/>
              <w:rPr>
                <w:rFonts w:ascii="Times New Roman" w:eastAsia="Times New Roman" w:hAnsi="Times New Roman" w:cs="Times New Roman"/>
                <w:color w:val="000000"/>
              </w:rPr>
            </w:pPr>
          </w:p>
        </w:tc>
        <w:tc>
          <w:tcPr>
            <w:tcW w:w="1539" w:type="dxa"/>
            <w:tcBorders>
              <w:top w:val="single" w:sz="4" w:space="0" w:color="auto"/>
              <w:left w:val="nil"/>
              <w:bottom w:val="nil"/>
              <w:right w:val="nil"/>
            </w:tcBorders>
            <w:noWrap/>
          </w:tcPr>
          <w:p w14:paraId="369232E7" w14:textId="589B111B" w:rsidR="00BC6C0E" w:rsidRPr="00F22344" w:rsidRDefault="00BC6C0E" w:rsidP="00BC6C0E">
            <w:pPr>
              <w:jc w:val="center"/>
              <w:rPr>
                <w:rFonts w:ascii="Times New Roman" w:eastAsia="Times New Roman" w:hAnsi="Times New Roman" w:cs="Times New Roman"/>
                <w:color w:val="000000"/>
              </w:rPr>
            </w:pPr>
          </w:p>
        </w:tc>
        <w:tc>
          <w:tcPr>
            <w:tcW w:w="0" w:type="auto"/>
            <w:vMerge w:val="restart"/>
            <w:tcBorders>
              <w:top w:val="single" w:sz="4" w:space="0" w:color="auto"/>
              <w:left w:val="nil"/>
              <w:bottom w:val="nil"/>
              <w:right w:val="nil"/>
            </w:tcBorders>
          </w:tcPr>
          <w:p w14:paraId="52AEB34D" w14:textId="77777777" w:rsidR="00BC6C0E" w:rsidRPr="00F22344" w:rsidRDefault="00BC6C0E" w:rsidP="00BC6C0E">
            <w:pPr>
              <w:jc w:val="right"/>
              <w:rPr>
                <w:rFonts w:ascii="Times New Roman" w:eastAsia="Times New Roman" w:hAnsi="Times New Roman" w:cs="Times New Roman"/>
                <w:color w:val="000000"/>
              </w:rPr>
            </w:pPr>
          </w:p>
        </w:tc>
        <w:tc>
          <w:tcPr>
            <w:tcW w:w="1479" w:type="dxa"/>
            <w:tcBorders>
              <w:top w:val="single" w:sz="4" w:space="0" w:color="auto"/>
              <w:left w:val="nil"/>
              <w:bottom w:val="nil"/>
              <w:right w:val="nil"/>
            </w:tcBorders>
          </w:tcPr>
          <w:p w14:paraId="314BDC8D" w14:textId="001C4BF8" w:rsidR="00BC6C0E" w:rsidRPr="00F22344" w:rsidRDefault="00BC6C0E" w:rsidP="00BC6C0E">
            <w:pPr>
              <w:jc w:val="center"/>
              <w:rPr>
                <w:rFonts w:ascii="Times New Roman" w:eastAsia="Times New Roman" w:hAnsi="Times New Roman" w:cs="Times New Roman"/>
                <w:color w:val="000000"/>
              </w:rPr>
            </w:pPr>
          </w:p>
        </w:tc>
        <w:tc>
          <w:tcPr>
            <w:tcW w:w="1530" w:type="dxa"/>
            <w:tcBorders>
              <w:top w:val="single" w:sz="4" w:space="0" w:color="auto"/>
              <w:left w:val="nil"/>
              <w:bottom w:val="nil"/>
              <w:right w:val="nil"/>
            </w:tcBorders>
          </w:tcPr>
          <w:p w14:paraId="6649BFAC" w14:textId="30386F8D" w:rsidR="00BC6C0E" w:rsidRPr="00F22344" w:rsidRDefault="00BC6C0E" w:rsidP="00BC6C0E">
            <w:pPr>
              <w:jc w:val="center"/>
              <w:rPr>
                <w:rFonts w:ascii="Times New Roman" w:eastAsia="Times New Roman" w:hAnsi="Times New Roman" w:cs="Times New Roman"/>
                <w:color w:val="000000"/>
              </w:rPr>
            </w:pPr>
          </w:p>
        </w:tc>
      </w:tr>
      <w:tr w:rsidR="00D17190" w:rsidRPr="00226B91" w14:paraId="55513832" w14:textId="77777777" w:rsidTr="00757D4E">
        <w:trPr>
          <w:trHeight w:val="270"/>
        </w:trPr>
        <w:tc>
          <w:tcPr>
            <w:tcW w:w="3420" w:type="dxa"/>
            <w:tcBorders>
              <w:top w:val="nil"/>
              <w:left w:val="nil"/>
              <w:bottom w:val="nil"/>
              <w:right w:val="nil"/>
            </w:tcBorders>
            <w:noWrap/>
          </w:tcPr>
          <w:p w14:paraId="746F6831" w14:textId="2D734BE9" w:rsidR="00D17190" w:rsidRPr="00F22344" w:rsidRDefault="00D17190" w:rsidP="00D17190">
            <w:pPr>
              <w:rPr>
                <w:rFonts w:ascii="Times New Roman" w:eastAsia="Times New Roman" w:hAnsi="Times New Roman" w:cs="Times New Roman"/>
                <w:color w:val="000000"/>
              </w:rPr>
            </w:pPr>
            <w:r w:rsidRPr="00062600">
              <w:rPr>
                <w:rFonts w:ascii="Times New Roman" w:hAnsi="Times New Roman"/>
              </w:rPr>
              <w:t>Diff-in-Diff (Treatment*Post)</w:t>
            </w:r>
          </w:p>
        </w:tc>
        <w:tc>
          <w:tcPr>
            <w:tcW w:w="1530" w:type="dxa"/>
            <w:tcBorders>
              <w:top w:val="nil"/>
              <w:left w:val="nil"/>
              <w:bottom w:val="nil"/>
              <w:right w:val="nil"/>
            </w:tcBorders>
            <w:noWrap/>
          </w:tcPr>
          <w:p w14:paraId="70FD2878" w14:textId="0B5329DB" w:rsidR="00D17190" w:rsidRDefault="00D17190" w:rsidP="00D17190">
            <w:pPr>
              <w:jc w:val="center"/>
              <w:rPr>
                <w:rFonts w:ascii="Times New Roman" w:hAnsi="Times New Roman" w:cs="Times New Roman"/>
              </w:rPr>
            </w:pPr>
            <w:r>
              <w:rPr>
                <w:rFonts w:ascii="Times New Roman" w:hAnsi="Times New Roman" w:cs="Times New Roman"/>
              </w:rPr>
              <w:t>4.27***</w:t>
            </w:r>
          </w:p>
        </w:tc>
        <w:tc>
          <w:tcPr>
            <w:tcW w:w="1539" w:type="dxa"/>
            <w:tcBorders>
              <w:top w:val="nil"/>
              <w:left w:val="nil"/>
              <w:bottom w:val="nil"/>
              <w:right w:val="nil"/>
            </w:tcBorders>
            <w:noWrap/>
          </w:tcPr>
          <w:p w14:paraId="3B06696C" w14:textId="10797C65" w:rsidR="00D17190" w:rsidRDefault="00D17190" w:rsidP="00D17190">
            <w:pPr>
              <w:jc w:val="center"/>
              <w:rPr>
                <w:rFonts w:ascii="Times New Roman" w:hAnsi="Times New Roman" w:cs="Times New Roman"/>
              </w:rPr>
            </w:pPr>
            <w:r>
              <w:rPr>
                <w:rFonts w:ascii="Times New Roman" w:hAnsi="Times New Roman" w:cs="Times New Roman"/>
              </w:rPr>
              <w:t>0.07</w:t>
            </w:r>
          </w:p>
        </w:tc>
        <w:tc>
          <w:tcPr>
            <w:tcW w:w="0" w:type="auto"/>
            <w:vMerge/>
            <w:tcBorders>
              <w:top w:val="nil"/>
              <w:left w:val="nil"/>
              <w:right w:val="nil"/>
            </w:tcBorders>
          </w:tcPr>
          <w:p w14:paraId="00072862" w14:textId="77777777" w:rsidR="00D17190" w:rsidRPr="00F22344" w:rsidRDefault="00D17190" w:rsidP="00D17190">
            <w:pPr>
              <w:jc w:val="right"/>
              <w:rPr>
                <w:rFonts w:ascii="Times New Roman" w:eastAsia="Times New Roman" w:hAnsi="Times New Roman" w:cs="Times New Roman"/>
                <w:color w:val="000000"/>
              </w:rPr>
            </w:pPr>
          </w:p>
        </w:tc>
        <w:tc>
          <w:tcPr>
            <w:tcW w:w="1479" w:type="dxa"/>
            <w:tcBorders>
              <w:top w:val="nil"/>
              <w:left w:val="nil"/>
              <w:bottom w:val="nil"/>
              <w:right w:val="nil"/>
            </w:tcBorders>
          </w:tcPr>
          <w:p w14:paraId="2DA4EA68" w14:textId="1FA5ED42" w:rsidR="00D17190" w:rsidRDefault="00D17190" w:rsidP="00D17190">
            <w:pPr>
              <w:jc w:val="center"/>
              <w:rPr>
                <w:rFonts w:ascii="Times New Roman" w:hAnsi="Times New Roman" w:cs="Times New Roman"/>
              </w:rPr>
            </w:pPr>
            <w:r>
              <w:rPr>
                <w:rFonts w:ascii="Times New Roman" w:hAnsi="Times New Roman" w:cs="Times New Roman"/>
              </w:rPr>
              <w:t>12,626.30**</w:t>
            </w:r>
          </w:p>
        </w:tc>
        <w:tc>
          <w:tcPr>
            <w:tcW w:w="1530" w:type="dxa"/>
            <w:tcBorders>
              <w:top w:val="nil"/>
              <w:left w:val="nil"/>
              <w:bottom w:val="nil"/>
              <w:right w:val="nil"/>
            </w:tcBorders>
          </w:tcPr>
          <w:p w14:paraId="2AC1511B" w14:textId="3B8BCA27" w:rsidR="00D17190" w:rsidRDefault="00D17190" w:rsidP="00D17190">
            <w:pPr>
              <w:jc w:val="center"/>
              <w:rPr>
                <w:rFonts w:ascii="Times New Roman" w:hAnsi="Times New Roman" w:cs="Times New Roman"/>
              </w:rPr>
            </w:pPr>
            <w:r>
              <w:rPr>
                <w:rFonts w:ascii="Times New Roman" w:hAnsi="Times New Roman" w:cs="Times New Roman"/>
              </w:rPr>
              <w:t>-18,676.41</w:t>
            </w:r>
          </w:p>
        </w:tc>
      </w:tr>
      <w:tr w:rsidR="00D17190" w:rsidRPr="00226B91" w14:paraId="6E6B1494" w14:textId="77777777" w:rsidTr="00757D4E">
        <w:trPr>
          <w:trHeight w:val="270"/>
        </w:trPr>
        <w:tc>
          <w:tcPr>
            <w:tcW w:w="3420" w:type="dxa"/>
            <w:tcBorders>
              <w:top w:val="nil"/>
              <w:left w:val="nil"/>
              <w:bottom w:val="nil"/>
              <w:right w:val="nil"/>
            </w:tcBorders>
            <w:noWrap/>
          </w:tcPr>
          <w:p w14:paraId="6FFD69D5" w14:textId="77777777" w:rsidR="00D17190" w:rsidRPr="00F22344" w:rsidRDefault="00D17190" w:rsidP="00D17190">
            <w:pPr>
              <w:rPr>
                <w:rFonts w:ascii="Times New Roman" w:eastAsia="Times New Roman" w:hAnsi="Times New Roman" w:cs="Times New Roman"/>
                <w:color w:val="000000"/>
              </w:rPr>
            </w:pPr>
          </w:p>
        </w:tc>
        <w:tc>
          <w:tcPr>
            <w:tcW w:w="1530" w:type="dxa"/>
            <w:tcBorders>
              <w:top w:val="nil"/>
              <w:left w:val="nil"/>
              <w:bottom w:val="nil"/>
              <w:right w:val="nil"/>
            </w:tcBorders>
            <w:noWrap/>
          </w:tcPr>
          <w:p w14:paraId="67D212FA" w14:textId="173B8671" w:rsidR="00D17190" w:rsidRPr="00F22344" w:rsidRDefault="00D17190" w:rsidP="00D17190">
            <w:pPr>
              <w:jc w:val="center"/>
              <w:rPr>
                <w:rFonts w:ascii="Times New Roman" w:eastAsia="Times New Roman" w:hAnsi="Times New Roman" w:cs="Times New Roman"/>
                <w:color w:val="000000"/>
              </w:rPr>
            </w:pPr>
            <w:r>
              <w:rPr>
                <w:rFonts w:ascii="Times New Roman" w:hAnsi="Times New Roman" w:cs="Times New Roman"/>
              </w:rPr>
              <w:t>(1.18)</w:t>
            </w:r>
          </w:p>
        </w:tc>
        <w:tc>
          <w:tcPr>
            <w:tcW w:w="1539" w:type="dxa"/>
            <w:tcBorders>
              <w:top w:val="nil"/>
              <w:left w:val="nil"/>
              <w:bottom w:val="nil"/>
              <w:right w:val="nil"/>
            </w:tcBorders>
            <w:noWrap/>
          </w:tcPr>
          <w:p w14:paraId="012EF1BE" w14:textId="61A16C8C" w:rsidR="00D17190" w:rsidRPr="00F22344" w:rsidRDefault="00D17190" w:rsidP="00D17190">
            <w:pPr>
              <w:jc w:val="center"/>
              <w:rPr>
                <w:rFonts w:ascii="Times New Roman" w:eastAsia="Times New Roman" w:hAnsi="Times New Roman" w:cs="Times New Roman"/>
                <w:color w:val="000000"/>
              </w:rPr>
            </w:pPr>
            <w:r>
              <w:rPr>
                <w:rFonts w:ascii="Times New Roman" w:hAnsi="Times New Roman" w:cs="Times New Roman"/>
              </w:rPr>
              <w:t>(2.43)</w:t>
            </w:r>
          </w:p>
        </w:tc>
        <w:tc>
          <w:tcPr>
            <w:tcW w:w="0" w:type="auto"/>
            <w:vMerge/>
            <w:tcBorders>
              <w:top w:val="nil"/>
              <w:left w:val="nil"/>
              <w:right w:val="nil"/>
            </w:tcBorders>
          </w:tcPr>
          <w:p w14:paraId="00FCAF3D" w14:textId="77777777" w:rsidR="00D17190" w:rsidRPr="00F22344" w:rsidRDefault="00D17190" w:rsidP="00D17190">
            <w:pPr>
              <w:jc w:val="right"/>
              <w:rPr>
                <w:rFonts w:ascii="Times New Roman" w:eastAsia="Times New Roman" w:hAnsi="Times New Roman" w:cs="Times New Roman"/>
                <w:color w:val="000000"/>
              </w:rPr>
            </w:pPr>
          </w:p>
        </w:tc>
        <w:tc>
          <w:tcPr>
            <w:tcW w:w="1479" w:type="dxa"/>
            <w:tcBorders>
              <w:top w:val="nil"/>
              <w:left w:val="nil"/>
              <w:bottom w:val="nil"/>
              <w:right w:val="nil"/>
            </w:tcBorders>
          </w:tcPr>
          <w:p w14:paraId="78DB66E3" w14:textId="4688C73E" w:rsidR="00D17190" w:rsidRPr="00F22344" w:rsidRDefault="00D17190" w:rsidP="00D17190">
            <w:pPr>
              <w:jc w:val="center"/>
              <w:rPr>
                <w:rFonts w:ascii="Times New Roman" w:eastAsia="Times New Roman" w:hAnsi="Times New Roman" w:cs="Times New Roman"/>
                <w:color w:val="000000"/>
              </w:rPr>
            </w:pPr>
            <w:r>
              <w:rPr>
                <w:rFonts w:ascii="Times New Roman" w:hAnsi="Times New Roman" w:cs="Times New Roman"/>
              </w:rPr>
              <w:t>(5,317.41)</w:t>
            </w:r>
          </w:p>
        </w:tc>
        <w:tc>
          <w:tcPr>
            <w:tcW w:w="1530" w:type="dxa"/>
            <w:tcBorders>
              <w:top w:val="nil"/>
              <w:left w:val="nil"/>
              <w:bottom w:val="nil"/>
              <w:right w:val="nil"/>
            </w:tcBorders>
          </w:tcPr>
          <w:p w14:paraId="140712DB" w14:textId="08506028" w:rsidR="00D17190" w:rsidRPr="00F22344" w:rsidRDefault="00D17190" w:rsidP="00D17190">
            <w:pPr>
              <w:jc w:val="center"/>
              <w:rPr>
                <w:rFonts w:ascii="Times New Roman" w:eastAsia="Times New Roman" w:hAnsi="Times New Roman" w:cs="Times New Roman"/>
                <w:color w:val="000000"/>
              </w:rPr>
            </w:pPr>
            <w:r>
              <w:rPr>
                <w:rFonts w:ascii="Times New Roman" w:hAnsi="Times New Roman" w:cs="Times New Roman"/>
              </w:rPr>
              <w:t>(17,588.12)</w:t>
            </w:r>
          </w:p>
        </w:tc>
      </w:tr>
      <w:tr w:rsidR="00D17190" w:rsidRPr="00226B91" w14:paraId="41482EF6" w14:textId="77777777" w:rsidTr="00757D4E">
        <w:trPr>
          <w:trHeight w:val="260"/>
        </w:trPr>
        <w:tc>
          <w:tcPr>
            <w:tcW w:w="3420" w:type="dxa"/>
            <w:tcBorders>
              <w:top w:val="nil"/>
              <w:left w:val="nil"/>
              <w:bottom w:val="nil"/>
              <w:right w:val="nil"/>
            </w:tcBorders>
            <w:noWrap/>
          </w:tcPr>
          <w:p w14:paraId="7DCCEBE7" w14:textId="3B3407D4" w:rsidR="00D17190" w:rsidRPr="00F22344" w:rsidRDefault="00D17190" w:rsidP="00D17190">
            <w:pPr>
              <w:rPr>
                <w:rFonts w:ascii="Times New Roman" w:eastAsia="Times New Roman" w:hAnsi="Times New Roman" w:cs="Times New Roman"/>
                <w:color w:val="000000"/>
              </w:rPr>
            </w:pPr>
            <w:r w:rsidRPr="00062600">
              <w:rPr>
                <w:rFonts w:ascii="Times New Roman" w:hAnsi="Times New Roman"/>
              </w:rPr>
              <w:t xml:space="preserve">Treatment </w:t>
            </w:r>
          </w:p>
        </w:tc>
        <w:tc>
          <w:tcPr>
            <w:tcW w:w="1530" w:type="dxa"/>
            <w:tcBorders>
              <w:top w:val="nil"/>
              <w:left w:val="nil"/>
              <w:bottom w:val="nil"/>
              <w:right w:val="nil"/>
            </w:tcBorders>
            <w:noWrap/>
          </w:tcPr>
          <w:p w14:paraId="3982EC56" w14:textId="08CE2C5A" w:rsidR="00D17190" w:rsidRPr="00F22344" w:rsidRDefault="00D17190" w:rsidP="00D17190">
            <w:pPr>
              <w:jc w:val="center"/>
              <w:rPr>
                <w:rFonts w:ascii="Times New Roman" w:eastAsia="Times New Roman" w:hAnsi="Times New Roman" w:cs="Times New Roman"/>
                <w:color w:val="000000"/>
              </w:rPr>
            </w:pPr>
            <w:r>
              <w:rPr>
                <w:rFonts w:ascii="Times New Roman" w:hAnsi="Times New Roman" w:cs="Times New Roman"/>
              </w:rPr>
              <w:t>-3.25</w:t>
            </w:r>
          </w:p>
        </w:tc>
        <w:tc>
          <w:tcPr>
            <w:tcW w:w="1539" w:type="dxa"/>
            <w:tcBorders>
              <w:top w:val="nil"/>
              <w:left w:val="nil"/>
              <w:bottom w:val="nil"/>
              <w:right w:val="nil"/>
            </w:tcBorders>
            <w:noWrap/>
          </w:tcPr>
          <w:p w14:paraId="6EB17CFA" w14:textId="688824FA" w:rsidR="00D17190" w:rsidRPr="00F22344" w:rsidRDefault="00D17190" w:rsidP="00D17190">
            <w:pPr>
              <w:jc w:val="center"/>
              <w:rPr>
                <w:rFonts w:ascii="Times New Roman" w:eastAsia="Times New Roman" w:hAnsi="Times New Roman" w:cs="Times New Roman"/>
                <w:color w:val="000000"/>
              </w:rPr>
            </w:pPr>
            <w:r>
              <w:rPr>
                <w:rFonts w:ascii="Times New Roman" w:hAnsi="Times New Roman" w:cs="Times New Roman"/>
              </w:rPr>
              <w:t>-0.02</w:t>
            </w:r>
          </w:p>
        </w:tc>
        <w:tc>
          <w:tcPr>
            <w:tcW w:w="0" w:type="auto"/>
            <w:vMerge/>
            <w:tcBorders>
              <w:left w:val="nil"/>
              <w:right w:val="nil"/>
            </w:tcBorders>
          </w:tcPr>
          <w:p w14:paraId="2A146594" w14:textId="77777777" w:rsidR="00D17190" w:rsidRPr="00F22344" w:rsidRDefault="00D17190" w:rsidP="00D17190">
            <w:pPr>
              <w:jc w:val="right"/>
              <w:rPr>
                <w:rFonts w:ascii="Times New Roman" w:eastAsia="Times New Roman" w:hAnsi="Times New Roman" w:cs="Times New Roman"/>
                <w:color w:val="000000"/>
              </w:rPr>
            </w:pPr>
          </w:p>
        </w:tc>
        <w:tc>
          <w:tcPr>
            <w:tcW w:w="1479" w:type="dxa"/>
            <w:tcBorders>
              <w:top w:val="nil"/>
              <w:left w:val="nil"/>
              <w:bottom w:val="nil"/>
              <w:right w:val="nil"/>
            </w:tcBorders>
          </w:tcPr>
          <w:p w14:paraId="6B89A1D3" w14:textId="0E858EB7" w:rsidR="00D17190" w:rsidRPr="00F22344" w:rsidRDefault="00D17190" w:rsidP="00D17190">
            <w:pPr>
              <w:jc w:val="center"/>
              <w:rPr>
                <w:rFonts w:ascii="Times New Roman" w:eastAsia="Times New Roman" w:hAnsi="Times New Roman" w:cs="Times New Roman"/>
                <w:color w:val="000000"/>
              </w:rPr>
            </w:pPr>
            <w:r>
              <w:rPr>
                <w:rFonts w:ascii="Times New Roman" w:hAnsi="Times New Roman" w:cs="Times New Roman"/>
              </w:rPr>
              <w:t>12,594.09</w:t>
            </w:r>
          </w:p>
        </w:tc>
        <w:tc>
          <w:tcPr>
            <w:tcW w:w="1530" w:type="dxa"/>
            <w:tcBorders>
              <w:top w:val="nil"/>
              <w:left w:val="nil"/>
              <w:bottom w:val="nil"/>
              <w:right w:val="nil"/>
            </w:tcBorders>
          </w:tcPr>
          <w:p w14:paraId="1A120B4C" w14:textId="34C0AE17" w:rsidR="00D17190" w:rsidRPr="00F22344" w:rsidRDefault="00D17190" w:rsidP="00D17190">
            <w:pPr>
              <w:jc w:val="center"/>
              <w:rPr>
                <w:rFonts w:ascii="Times New Roman" w:eastAsia="Times New Roman" w:hAnsi="Times New Roman" w:cs="Times New Roman"/>
                <w:color w:val="000000"/>
              </w:rPr>
            </w:pPr>
            <w:r>
              <w:rPr>
                <w:rFonts w:ascii="Times New Roman" w:hAnsi="Times New Roman" w:cs="Times New Roman"/>
              </w:rPr>
              <w:t>24,376.79</w:t>
            </w:r>
          </w:p>
        </w:tc>
      </w:tr>
      <w:tr w:rsidR="00D17190" w:rsidRPr="00226B91" w14:paraId="34335B74" w14:textId="77777777" w:rsidTr="00757D4E">
        <w:trPr>
          <w:trHeight w:val="260"/>
        </w:trPr>
        <w:tc>
          <w:tcPr>
            <w:tcW w:w="3420" w:type="dxa"/>
            <w:tcBorders>
              <w:top w:val="nil"/>
              <w:left w:val="nil"/>
              <w:bottom w:val="nil"/>
              <w:right w:val="nil"/>
            </w:tcBorders>
            <w:noWrap/>
          </w:tcPr>
          <w:p w14:paraId="1A6437F5" w14:textId="77777777" w:rsidR="00D17190" w:rsidRPr="00F22344" w:rsidRDefault="00D17190" w:rsidP="00D17190">
            <w:pPr>
              <w:rPr>
                <w:rFonts w:ascii="Times New Roman" w:eastAsia="Times New Roman" w:hAnsi="Times New Roman" w:cs="Times New Roman"/>
                <w:color w:val="000000"/>
              </w:rPr>
            </w:pPr>
          </w:p>
        </w:tc>
        <w:tc>
          <w:tcPr>
            <w:tcW w:w="1530" w:type="dxa"/>
            <w:tcBorders>
              <w:top w:val="nil"/>
              <w:left w:val="nil"/>
              <w:bottom w:val="nil"/>
              <w:right w:val="nil"/>
            </w:tcBorders>
            <w:noWrap/>
          </w:tcPr>
          <w:p w14:paraId="11C37A47" w14:textId="49FF7212" w:rsidR="00D17190" w:rsidRPr="00F22344" w:rsidRDefault="00D17190" w:rsidP="00D17190">
            <w:pPr>
              <w:jc w:val="center"/>
              <w:rPr>
                <w:rFonts w:ascii="Times New Roman" w:eastAsia="Times New Roman" w:hAnsi="Times New Roman" w:cs="Times New Roman"/>
                <w:color w:val="000000"/>
              </w:rPr>
            </w:pPr>
            <w:r>
              <w:rPr>
                <w:rFonts w:ascii="Times New Roman" w:hAnsi="Times New Roman" w:cs="Times New Roman"/>
              </w:rPr>
              <w:t>(2.86)</w:t>
            </w:r>
          </w:p>
        </w:tc>
        <w:tc>
          <w:tcPr>
            <w:tcW w:w="1539" w:type="dxa"/>
            <w:tcBorders>
              <w:top w:val="nil"/>
              <w:left w:val="nil"/>
              <w:bottom w:val="nil"/>
              <w:right w:val="nil"/>
            </w:tcBorders>
            <w:noWrap/>
          </w:tcPr>
          <w:p w14:paraId="1336ABD7" w14:textId="67C801EA" w:rsidR="00D17190" w:rsidRPr="00F22344" w:rsidRDefault="00D17190" w:rsidP="00D17190">
            <w:pPr>
              <w:jc w:val="center"/>
              <w:rPr>
                <w:rFonts w:ascii="Times New Roman" w:eastAsia="Times New Roman" w:hAnsi="Times New Roman" w:cs="Times New Roman"/>
                <w:color w:val="000000"/>
              </w:rPr>
            </w:pPr>
            <w:r>
              <w:rPr>
                <w:rFonts w:ascii="Times New Roman" w:hAnsi="Times New Roman" w:cs="Times New Roman"/>
              </w:rPr>
              <w:t>(2.74)</w:t>
            </w:r>
          </w:p>
        </w:tc>
        <w:tc>
          <w:tcPr>
            <w:tcW w:w="0" w:type="auto"/>
            <w:vMerge/>
            <w:tcBorders>
              <w:left w:val="nil"/>
              <w:right w:val="nil"/>
            </w:tcBorders>
          </w:tcPr>
          <w:p w14:paraId="336B014F" w14:textId="77777777" w:rsidR="00D17190" w:rsidRPr="00F22344" w:rsidRDefault="00D17190" w:rsidP="00D17190">
            <w:pPr>
              <w:jc w:val="right"/>
              <w:rPr>
                <w:rFonts w:ascii="Times New Roman" w:eastAsia="Times New Roman" w:hAnsi="Times New Roman" w:cs="Times New Roman"/>
                <w:color w:val="000000"/>
              </w:rPr>
            </w:pPr>
          </w:p>
        </w:tc>
        <w:tc>
          <w:tcPr>
            <w:tcW w:w="1479" w:type="dxa"/>
            <w:tcBorders>
              <w:top w:val="nil"/>
              <w:left w:val="nil"/>
              <w:bottom w:val="nil"/>
              <w:right w:val="nil"/>
            </w:tcBorders>
          </w:tcPr>
          <w:p w14:paraId="2B1E0FCE" w14:textId="5EE37741" w:rsidR="00D17190" w:rsidRPr="00F22344" w:rsidRDefault="00D17190" w:rsidP="00D17190">
            <w:pPr>
              <w:jc w:val="center"/>
              <w:rPr>
                <w:rFonts w:ascii="Times New Roman" w:eastAsia="Times New Roman" w:hAnsi="Times New Roman" w:cs="Times New Roman"/>
                <w:color w:val="000000"/>
              </w:rPr>
            </w:pPr>
            <w:r>
              <w:rPr>
                <w:rFonts w:ascii="Times New Roman" w:hAnsi="Times New Roman" w:cs="Times New Roman"/>
              </w:rPr>
              <w:t>(12,877.72)</w:t>
            </w:r>
          </w:p>
        </w:tc>
        <w:tc>
          <w:tcPr>
            <w:tcW w:w="1530" w:type="dxa"/>
            <w:tcBorders>
              <w:top w:val="nil"/>
              <w:left w:val="nil"/>
              <w:bottom w:val="nil"/>
              <w:right w:val="nil"/>
            </w:tcBorders>
          </w:tcPr>
          <w:p w14:paraId="3B512CE0" w14:textId="5762DCB7" w:rsidR="00D17190" w:rsidRPr="00F22344" w:rsidRDefault="00D17190" w:rsidP="00D17190">
            <w:pPr>
              <w:jc w:val="center"/>
              <w:rPr>
                <w:rFonts w:ascii="Times New Roman" w:eastAsia="Times New Roman" w:hAnsi="Times New Roman" w:cs="Times New Roman"/>
                <w:color w:val="000000"/>
              </w:rPr>
            </w:pPr>
            <w:r>
              <w:rPr>
                <w:rFonts w:ascii="Times New Roman" w:hAnsi="Times New Roman" w:cs="Times New Roman"/>
              </w:rPr>
              <w:t>(19,842.12)</w:t>
            </w:r>
          </w:p>
        </w:tc>
      </w:tr>
      <w:tr w:rsidR="00D17190" w:rsidRPr="00226B91" w14:paraId="59710389" w14:textId="364B2830" w:rsidTr="00757D4E">
        <w:trPr>
          <w:trHeight w:val="260"/>
        </w:trPr>
        <w:tc>
          <w:tcPr>
            <w:tcW w:w="3420" w:type="dxa"/>
            <w:tcBorders>
              <w:top w:val="nil"/>
              <w:left w:val="nil"/>
              <w:bottom w:val="nil"/>
              <w:right w:val="nil"/>
            </w:tcBorders>
            <w:noWrap/>
          </w:tcPr>
          <w:p w14:paraId="193BE9E4" w14:textId="561D3637" w:rsidR="00D17190" w:rsidRPr="00F22344" w:rsidRDefault="00D17190" w:rsidP="00D17190">
            <w:pPr>
              <w:rPr>
                <w:rFonts w:ascii="Times New Roman" w:eastAsia="Times New Roman" w:hAnsi="Times New Roman" w:cs="Times New Roman"/>
                <w:color w:val="000000"/>
              </w:rPr>
            </w:pPr>
            <w:r w:rsidRPr="00062600">
              <w:rPr>
                <w:rFonts w:ascii="Times New Roman" w:hAnsi="Times New Roman"/>
              </w:rPr>
              <w:t>Post</w:t>
            </w:r>
          </w:p>
        </w:tc>
        <w:tc>
          <w:tcPr>
            <w:tcW w:w="1530" w:type="dxa"/>
            <w:tcBorders>
              <w:top w:val="nil"/>
              <w:left w:val="nil"/>
              <w:bottom w:val="nil"/>
              <w:right w:val="nil"/>
            </w:tcBorders>
            <w:noWrap/>
          </w:tcPr>
          <w:p w14:paraId="51224484" w14:textId="7EFE64FE" w:rsidR="00D17190" w:rsidRPr="00F22344" w:rsidRDefault="00D17190" w:rsidP="00D17190">
            <w:pPr>
              <w:jc w:val="center"/>
              <w:rPr>
                <w:rFonts w:ascii="Times New Roman" w:eastAsia="Times New Roman" w:hAnsi="Times New Roman" w:cs="Times New Roman"/>
                <w:color w:val="000000"/>
              </w:rPr>
            </w:pPr>
            <w:r>
              <w:rPr>
                <w:rFonts w:ascii="Times New Roman" w:hAnsi="Times New Roman" w:cs="Times New Roman"/>
              </w:rPr>
              <w:t>-10.00***</w:t>
            </w:r>
          </w:p>
        </w:tc>
        <w:tc>
          <w:tcPr>
            <w:tcW w:w="1539" w:type="dxa"/>
            <w:tcBorders>
              <w:top w:val="nil"/>
              <w:left w:val="nil"/>
              <w:bottom w:val="nil"/>
              <w:right w:val="nil"/>
            </w:tcBorders>
            <w:noWrap/>
          </w:tcPr>
          <w:p w14:paraId="0D2EDA15" w14:textId="00754F33" w:rsidR="00D17190" w:rsidRPr="00F22344" w:rsidRDefault="00D17190" w:rsidP="00D17190">
            <w:pPr>
              <w:jc w:val="center"/>
              <w:rPr>
                <w:rFonts w:ascii="Times New Roman" w:eastAsia="Times New Roman" w:hAnsi="Times New Roman" w:cs="Times New Roman"/>
                <w:color w:val="000000"/>
              </w:rPr>
            </w:pPr>
            <w:r>
              <w:rPr>
                <w:rFonts w:ascii="Times New Roman" w:hAnsi="Times New Roman" w:cs="Times New Roman"/>
              </w:rPr>
              <w:t>-9.56***</w:t>
            </w:r>
          </w:p>
        </w:tc>
        <w:tc>
          <w:tcPr>
            <w:tcW w:w="0" w:type="auto"/>
            <w:vMerge/>
            <w:tcBorders>
              <w:left w:val="nil"/>
              <w:right w:val="nil"/>
            </w:tcBorders>
          </w:tcPr>
          <w:p w14:paraId="043C5D0A" w14:textId="77777777" w:rsidR="00D17190" w:rsidRPr="00F22344" w:rsidRDefault="00D17190" w:rsidP="00D17190">
            <w:pPr>
              <w:jc w:val="right"/>
              <w:rPr>
                <w:rFonts w:ascii="Times New Roman" w:eastAsia="Times New Roman" w:hAnsi="Times New Roman" w:cs="Times New Roman"/>
                <w:color w:val="000000"/>
              </w:rPr>
            </w:pPr>
          </w:p>
        </w:tc>
        <w:tc>
          <w:tcPr>
            <w:tcW w:w="1479" w:type="dxa"/>
            <w:tcBorders>
              <w:top w:val="nil"/>
              <w:left w:val="nil"/>
              <w:bottom w:val="nil"/>
              <w:right w:val="nil"/>
            </w:tcBorders>
          </w:tcPr>
          <w:p w14:paraId="5BE73F82" w14:textId="06BA4C19" w:rsidR="00D17190" w:rsidRPr="00F22344" w:rsidRDefault="00D17190" w:rsidP="00D17190">
            <w:pPr>
              <w:jc w:val="center"/>
              <w:rPr>
                <w:rFonts w:ascii="Times New Roman" w:eastAsia="Times New Roman" w:hAnsi="Times New Roman" w:cs="Times New Roman"/>
                <w:color w:val="000000"/>
              </w:rPr>
            </w:pPr>
            <w:r>
              <w:rPr>
                <w:rFonts w:ascii="Times New Roman" w:hAnsi="Times New Roman" w:cs="Times New Roman"/>
              </w:rPr>
              <w:t>-4,857.26</w:t>
            </w:r>
          </w:p>
        </w:tc>
        <w:tc>
          <w:tcPr>
            <w:tcW w:w="1530" w:type="dxa"/>
            <w:tcBorders>
              <w:top w:val="nil"/>
              <w:left w:val="nil"/>
              <w:bottom w:val="nil"/>
              <w:right w:val="nil"/>
            </w:tcBorders>
          </w:tcPr>
          <w:p w14:paraId="7C519931" w14:textId="340618F9" w:rsidR="00D17190" w:rsidRPr="00F22344" w:rsidRDefault="00D17190" w:rsidP="00D17190">
            <w:pPr>
              <w:jc w:val="center"/>
              <w:rPr>
                <w:rFonts w:ascii="Times New Roman" w:eastAsia="Times New Roman" w:hAnsi="Times New Roman" w:cs="Times New Roman"/>
                <w:color w:val="000000"/>
              </w:rPr>
            </w:pPr>
            <w:r>
              <w:rPr>
                <w:rFonts w:ascii="Times New Roman" w:hAnsi="Times New Roman" w:cs="Times New Roman"/>
              </w:rPr>
              <w:t>9,501.39</w:t>
            </w:r>
          </w:p>
        </w:tc>
      </w:tr>
      <w:tr w:rsidR="00D17190" w:rsidRPr="00226B91" w14:paraId="7ABA3E5B" w14:textId="616EF23F" w:rsidTr="00757D4E">
        <w:trPr>
          <w:trHeight w:val="350"/>
        </w:trPr>
        <w:tc>
          <w:tcPr>
            <w:tcW w:w="3420" w:type="dxa"/>
            <w:tcBorders>
              <w:top w:val="nil"/>
              <w:left w:val="nil"/>
              <w:bottom w:val="nil"/>
              <w:right w:val="nil"/>
            </w:tcBorders>
            <w:noWrap/>
          </w:tcPr>
          <w:p w14:paraId="5FA1898A" w14:textId="601ECB2A" w:rsidR="00D17190" w:rsidRPr="00F22344" w:rsidRDefault="00D17190" w:rsidP="00D17190">
            <w:pPr>
              <w:rPr>
                <w:rFonts w:ascii="Times New Roman" w:eastAsia="Times New Roman" w:hAnsi="Times New Roman" w:cs="Times New Roman"/>
                <w:color w:val="000000"/>
              </w:rPr>
            </w:pPr>
          </w:p>
        </w:tc>
        <w:tc>
          <w:tcPr>
            <w:tcW w:w="1530" w:type="dxa"/>
            <w:tcBorders>
              <w:top w:val="nil"/>
              <w:left w:val="nil"/>
              <w:bottom w:val="nil"/>
              <w:right w:val="nil"/>
            </w:tcBorders>
            <w:noWrap/>
          </w:tcPr>
          <w:p w14:paraId="0434E6A7" w14:textId="2F6C12CC" w:rsidR="00D17190" w:rsidRPr="00F22344" w:rsidRDefault="00D17190" w:rsidP="00D17190">
            <w:pPr>
              <w:jc w:val="center"/>
              <w:rPr>
                <w:rFonts w:ascii="Times New Roman" w:eastAsia="Times New Roman" w:hAnsi="Times New Roman" w:cs="Times New Roman"/>
                <w:color w:val="000000"/>
              </w:rPr>
            </w:pPr>
            <w:r>
              <w:rPr>
                <w:rFonts w:ascii="Times New Roman" w:hAnsi="Times New Roman" w:cs="Times New Roman"/>
              </w:rPr>
              <w:t>(0.84)</w:t>
            </w:r>
          </w:p>
        </w:tc>
        <w:tc>
          <w:tcPr>
            <w:tcW w:w="1539" w:type="dxa"/>
            <w:tcBorders>
              <w:top w:val="nil"/>
              <w:left w:val="nil"/>
              <w:bottom w:val="nil"/>
              <w:right w:val="nil"/>
            </w:tcBorders>
            <w:noWrap/>
          </w:tcPr>
          <w:p w14:paraId="062CAB74" w14:textId="6019E996" w:rsidR="00D17190" w:rsidRPr="00F22344" w:rsidRDefault="00D17190" w:rsidP="00D17190">
            <w:pPr>
              <w:jc w:val="center"/>
              <w:rPr>
                <w:rFonts w:ascii="Times New Roman" w:eastAsia="Times New Roman" w:hAnsi="Times New Roman" w:cs="Times New Roman"/>
                <w:color w:val="000000"/>
              </w:rPr>
            </w:pPr>
            <w:r>
              <w:rPr>
                <w:rFonts w:ascii="Times New Roman" w:hAnsi="Times New Roman" w:cs="Times New Roman"/>
              </w:rPr>
              <w:t>(1.67)</w:t>
            </w:r>
          </w:p>
        </w:tc>
        <w:tc>
          <w:tcPr>
            <w:tcW w:w="0" w:type="auto"/>
            <w:vMerge/>
            <w:tcBorders>
              <w:left w:val="nil"/>
              <w:right w:val="nil"/>
            </w:tcBorders>
          </w:tcPr>
          <w:p w14:paraId="52C8251C" w14:textId="77777777" w:rsidR="00D17190" w:rsidRPr="00F22344" w:rsidRDefault="00D17190" w:rsidP="00D17190">
            <w:pPr>
              <w:jc w:val="right"/>
              <w:rPr>
                <w:rFonts w:ascii="Times New Roman" w:eastAsia="Times New Roman" w:hAnsi="Times New Roman" w:cs="Times New Roman"/>
                <w:color w:val="000000"/>
              </w:rPr>
            </w:pPr>
          </w:p>
        </w:tc>
        <w:tc>
          <w:tcPr>
            <w:tcW w:w="1479" w:type="dxa"/>
            <w:tcBorders>
              <w:top w:val="nil"/>
              <w:left w:val="nil"/>
              <w:bottom w:val="nil"/>
              <w:right w:val="nil"/>
            </w:tcBorders>
          </w:tcPr>
          <w:p w14:paraId="28797394" w14:textId="68F8E3A5" w:rsidR="00D17190" w:rsidRPr="00F22344" w:rsidRDefault="00D17190" w:rsidP="00D17190">
            <w:pPr>
              <w:jc w:val="center"/>
              <w:rPr>
                <w:rFonts w:ascii="Times New Roman" w:eastAsia="Times New Roman" w:hAnsi="Times New Roman" w:cs="Times New Roman"/>
                <w:color w:val="000000"/>
              </w:rPr>
            </w:pPr>
            <w:r>
              <w:rPr>
                <w:rFonts w:ascii="Times New Roman" w:hAnsi="Times New Roman" w:cs="Times New Roman"/>
              </w:rPr>
              <w:t>(3,794.29)</w:t>
            </w:r>
          </w:p>
        </w:tc>
        <w:tc>
          <w:tcPr>
            <w:tcW w:w="1530" w:type="dxa"/>
            <w:tcBorders>
              <w:top w:val="nil"/>
              <w:left w:val="nil"/>
              <w:bottom w:val="nil"/>
              <w:right w:val="nil"/>
            </w:tcBorders>
          </w:tcPr>
          <w:p w14:paraId="7850480E" w14:textId="2F420CF4" w:rsidR="00D17190" w:rsidRPr="00F22344" w:rsidRDefault="00D17190" w:rsidP="00D17190">
            <w:pPr>
              <w:jc w:val="center"/>
              <w:rPr>
                <w:rFonts w:ascii="Times New Roman" w:eastAsia="Times New Roman" w:hAnsi="Times New Roman" w:cs="Times New Roman"/>
                <w:color w:val="000000"/>
              </w:rPr>
            </w:pPr>
            <w:r>
              <w:rPr>
                <w:rFonts w:ascii="Times New Roman" w:hAnsi="Times New Roman" w:cs="Times New Roman"/>
              </w:rPr>
              <w:t>(12,075.14)</w:t>
            </w:r>
          </w:p>
        </w:tc>
      </w:tr>
      <w:tr w:rsidR="00D17190" w:rsidRPr="00226B91" w14:paraId="34D4980D" w14:textId="3AE933E0" w:rsidTr="00757D4E">
        <w:trPr>
          <w:trHeight w:val="260"/>
        </w:trPr>
        <w:tc>
          <w:tcPr>
            <w:tcW w:w="3420" w:type="dxa"/>
            <w:tcBorders>
              <w:top w:val="nil"/>
              <w:left w:val="nil"/>
              <w:bottom w:val="nil"/>
              <w:right w:val="nil"/>
            </w:tcBorders>
            <w:noWrap/>
          </w:tcPr>
          <w:p w14:paraId="55F71242" w14:textId="13A5FA1B" w:rsidR="00D17190" w:rsidRPr="00F22344" w:rsidRDefault="00D17190" w:rsidP="00D1719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Controls </w:t>
            </w:r>
          </w:p>
        </w:tc>
        <w:tc>
          <w:tcPr>
            <w:tcW w:w="1530" w:type="dxa"/>
            <w:tcBorders>
              <w:top w:val="nil"/>
              <w:left w:val="nil"/>
              <w:bottom w:val="nil"/>
              <w:right w:val="nil"/>
            </w:tcBorders>
            <w:noWrap/>
          </w:tcPr>
          <w:p w14:paraId="27E66D0C" w14:textId="6A2D0D79" w:rsidR="00D17190" w:rsidRPr="00F22344" w:rsidRDefault="00D17190" w:rsidP="00D1719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YES</w:t>
            </w:r>
          </w:p>
        </w:tc>
        <w:tc>
          <w:tcPr>
            <w:tcW w:w="1539" w:type="dxa"/>
            <w:tcBorders>
              <w:top w:val="nil"/>
              <w:left w:val="nil"/>
              <w:bottom w:val="nil"/>
              <w:right w:val="nil"/>
            </w:tcBorders>
            <w:noWrap/>
          </w:tcPr>
          <w:p w14:paraId="5FB4C41E" w14:textId="246FAE6B" w:rsidR="00D17190" w:rsidRPr="00F22344" w:rsidRDefault="00D17190" w:rsidP="00D1719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YES</w:t>
            </w:r>
          </w:p>
        </w:tc>
        <w:tc>
          <w:tcPr>
            <w:tcW w:w="0" w:type="auto"/>
            <w:vMerge/>
            <w:tcBorders>
              <w:left w:val="nil"/>
              <w:right w:val="nil"/>
            </w:tcBorders>
          </w:tcPr>
          <w:p w14:paraId="55E708FA" w14:textId="77777777" w:rsidR="00D17190" w:rsidRPr="00F22344" w:rsidRDefault="00D17190" w:rsidP="00D17190">
            <w:pPr>
              <w:jc w:val="right"/>
              <w:rPr>
                <w:rFonts w:ascii="Times New Roman" w:eastAsia="Times New Roman" w:hAnsi="Times New Roman" w:cs="Times New Roman"/>
                <w:color w:val="000000"/>
              </w:rPr>
            </w:pPr>
          </w:p>
        </w:tc>
        <w:tc>
          <w:tcPr>
            <w:tcW w:w="1479" w:type="dxa"/>
            <w:tcBorders>
              <w:top w:val="nil"/>
              <w:left w:val="nil"/>
              <w:bottom w:val="nil"/>
              <w:right w:val="nil"/>
            </w:tcBorders>
          </w:tcPr>
          <w:p w14:paraId="6569A1AA" w14:textId="0036762F" w:rsidR="00D17190" w:rsidRPr="00F22344" w:rsidRDefault="00D17190" w:rsidP="00D1719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YES</w:t>
            </w:r>
          </w:p>
        </w:tc>
        <w:tc>
          <w:tcPr>
            <w:tcW w:w="1530" w:type="dxa"/>
            <w:tcBorders>
              <w:top w:val="nil"/>
              <w:left w:val="nil"/>
              <w:bottom w:val="nil"/>
              <w:right w:val="nil"/>
            </w:tcBorders>
          </w:tcPr>
          <w:p w14:paraId="1F77FCB5" w14:textId="44609A9A" w:rsidR="00D17190" w:rsidRPr="00F22344" w:rsidRDefault="00D17190" w:rsidP="00D1719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YES</w:t>
            </w:r>
          </w:p>
        </w:tc>
      </w:tr>
      <w:tr w:rsidR="00D17190" w:rsidRPr="00226B91" w14:paraId="5D7A48CA" w14:textId="5926678C" w:rsidTr="00757D4E">
        <w:trPr>
          <w:trHeight w:val="300"/>
        </w:trPr>
        <w:tc>
          <w:tcPr>
            <w:tcW w:w="3420" w:type="dxa"/>
            <w:tcBorders>
              <w:top w:val="nil"/>
              <w:left w:val="nil"/>
              <w:bottom w:val="nil"/>
              <w:right w:val="nil"/>
            </w:tcBorders>
            <w:noWrap/>
          </w:tcPr>
          <w:p w14:paraId="5ADA0CCD" w14:textId="1E948405" w:rsidR="00D17190" w:rsidRPr="00F22344" w:rsidRDefault="00D17190" w:rsidP="00D17190">
            <w:pPr>
              <w:rPr>
                <w:rFonts w:ascii="Times New Roman" w:eastAsia="Times New Roman" w:hAnsi="Times New Roman" w:cs="Times New Roman"/>
                <w:color w:val="000000"/>
              </w:rPr>
            </w:pPr>
            <w:r>
              <w:rPr>
                <w:rFonts w:ascii="Times New Roman" w:eastAsia="Times New Roman" w:hAnsi="Times New Roman" w:cs="Times New Roman"/>
                <w:color w:val="000000"/>
              </w:rPr>
              <w:t>Village Fixed Effects</w:t>
            </w:r>
          </w:p>
        </w:tc>
        <w:tc>
          <w:tcPr>
            <w:tcW w:w="1530" w:type="dxa"/>
            <w:tcBorders>
              <w:top w:val="nil"/>
              <w:left w:val="nil"/>
              <w:bottom w:val="nil"/>
              <w:right w:val="nil"/>
            </w:tcBorders>
            <w:noWrap/>
          </w:tcPr>
          <w:p w14:paraId="7A2A0BC1" w14:textId="42CB12DE" w:rsidR="00D17190" w:rsidRPr="00F22344" w:rsidRDefault="00D17190" w:rsidP="00D1719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YES</w:t>
            </w:r>
          </w:p>
        </w:tc>
        <w:tc>
          <w:tcPr>
            <w:tcW w:w="1539" w:type="dxa"/>
            <w:tcBorders>
              <w:top w:val="nil"/>
              <w:left w:val="nil"/>
              <w:bottom w:val="nil"/>
              <w:right w:val="nil"/>
            </w:tcBorders>
            <w:noWrap/>
          </w:tcPr>
          <w:p w14:paraId="3A11F1E9" w14:textId="039F9FE0" w:rsidR="00D17190" w:rsidRPr="00F22344" w:rsidRDefault="00D17190" w:rsidP="00D1719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YES</w:t>
            </w:r>
          </w:p>
        </w:tc>
        <w:tc>
          <w:tcPr>
            <w:tcW w:w="0" w:type="auto"/>
            <w:vMerge/>
            <w:tcBorders>
              <w:left w:val="nil"/>
              <w:right w:val="nil"/>
            </w:tcBorders>
          </w:tcPr>
          <w:p w14:paraId="6FAE9C29" w14:textId="77777777" w:rsidR="00D17190" w:rsidRPr="00F22344" w:rsidRDefault="00D17190" w:rsidP="00D17190">
            <w:pPr>
              <w:jc w:val="right"/>
              <w:rPr>
                <w:rFonts w:ascii="Times New Roman" w:eastAsia="Times New Roman" w:hAnsi="Times New Roman" w:cs="Times New Roman"/>
                <w:color w:val="000000"/>
              </w:rPr>
            </w:pPr>
          </w:p>
        </w:tc>
        <w:tc>
          <w:tcPr>
            <w:tcW w:w="1479" w:type="dxa"/>
            <w:tcBorders>
              <w:top w:val="nil"/>
              <w:left w:val="nil"/>
              <w:bottom w:val="nil"/>
              <w:right w:val="nil"/>
            </w:tcBorders>
          </w:tcPr>
          <w:p w14:paraId="64F19AF3" w14:textId="79A02F85" w:rsidR="00D17190" w:rsidRPr="00F22344" w:rsidRDefault="00D17190" w:rsidP="00D1719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YES</w:t>
            </w:r>
          </w:p>
        </w:tc>
        <w:tc>
          <w:tcPr>
            <w:tcW w:w="1530" w:type="dxa"/>
            <w:tcBorders>
              <w:top w:val="nil"/>
              <w:left w:val="nil"/>
              <w:bottom w:val="nil"/>
              <w:right w:val="nil"/>
            </w:tcBorders>
          </w:tcPr>
          <w:p w14:paraId="315F3DC0" w14:textId="114BE7AC" w:rsidR="00D17190" w:rsidRPr="00F22344" w:rsidRDefault="00D17190" w:rsidP="00D1719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YES</w:t>
            </w:r>
          </w:p>
        </w:tc>
      </w:tr>
      <w:tr w:rsidR="00D17190" w:rsidRPr="00226B91" w14:paraId="15C4CF91" w14:textId="77777777" w:rsidTr="00757D4E">
        <w:trPr>
          <w:trHeight w:val="300"/>
        </w:trPr>
        <w:tc>
          <w:tcPr>
            <w:tcW w:w="3420" w:type="dxa"/>
            <w:tcBorders>
              <w:top w:val="nil"/>
              <w:left w:val="nil"/>
              <w:bottom w:val="nil"/>
              <w:right w:val="nil"/>
            </w:tcBorders>
            <w:noWrap/>
          </w:tcPr>
          <w:p w14:paraId="73465B1B" w14:textId="77777777" w:rsidR="00D17190" w:rsidRPr="00F22344" w:rsidRDefault="00D17190" w:rsidP="00D17190">
            <w:pPr>
              <w:rPr>
                <w:rFonts w:ascii="Times New Roman" w:eastAsia="Times New Roman" w:hAnsi="Times New Roman" w:cs="Times New Roman"/>
                <w:color w:val="000000"/>
              </w:rPr>
            </w:pPr>
          </w:p>
        </w:tc>
        <w:tc>
          <w:tcPr>
            <w:tcW w:w="1530" w:type="dxa"/>
            <w:tcBorders>
              <w:top w:val="nil"/>
              <w:left w:val="nil"/>
              <w:bottom w:val="nil"/>
              <w:right w:val="nil"/>
            </w:tcBorders>
            <w:noWrap/>
          </w:tcPr>
          <w:p w14:paraId="6D221A56" w14:textId="77777777" w:rsidR="00D17190" w:rsidRPr="00F22344" w:rsidRDefault="00D17190" w:rsidP="00D17190">
            <w:pPr>
              <w:jc w:val="center"/>
              <w:rPr>
                <w:rFonts w:ascii="Times New Roman" w:eastAsia="Times New Roman" w:hAnsi="Times New Roman" w:cs="Times New Roman"/>
                <w:color w:val="000000"/>
              </w:rPr>
            </w:pPr>
          </w:p>
        </w:tc>
        <w:tc>
          <w:tcPr>
            <w:tcW w:w="1539" w:type="dxa"/>
            <w:tcBorders>
              <w:top w:val="nil"/>
              <w:left w:val="nil"/>
              <w:bottom w:val="nil"/>
              <w:right w:val="nil"/>
            </w:tcBorders>
            <w:noWrap/>
          </w:tcPr>
          <w:p w14:paraId="50593513" w14:textId="77777777" w:rsidR="00D17190" w:rsidRPr="00F22344" w:rsidRDefault="00D17190" w:rsidP="00D17190">
            <w:pPr>
              <w:jc w:val="center"/>
              <w:rPr>
                <w:rFonts w:ascii="Times New Roman" w:eastAsia="Times New Roman" w:hAnsi="Times New Roman" w:cs="Times New Roman"/>
                <w:color w:val="000000"/>
              </w:rPr>
            </w:pPr>
          </w:p>
        </w:tc>
        <w:tc>
          <w:tcPr>
            <w:tcW w:w="0" w:type="auto"/>
            <w:vMerge/>
            <w:tcBorders>
              <w:left w:val="nil"/>
              <w:right w:val="nil"/>
            </w:tcBorders>
          </w:tcPr>
          <w:p w14:paraId="09560009" w14:textId="77777777" w:rsidR="00D17190" w:rsidRPr="00F22344" w:rsidRDefault="00D17190" w:rsidP="00D17190">
            <w:pPr>
              <w:jc w:val="right"/>
              <w:rPr>
                <w:rFonts w:ascii="Times New Roman" w:eastAsia="Times New Roman" w:hAnsi="Times New Roman" w:cs="Times New Roman"/>
                <w:color w:val="000000"/>
              </w:rPr>
            </w:pPr>
          </w:p>
        </w:tc>
        <w:tc>
          <w:tcPr>
            <w:tcW w:w="1479" w:type="dxa"/>
            <w:tcBorders>
              <w:top w:val="nil"/>
              <w:left w:val="nil"/>
              <w:bottom w:val="nil"/>
              <w:right w:val="nil"/>
            </w:tcBorders>
          </w:tcPr>
          <w:p w14:paraId="434BFC7C" w14:textId="77777777" w:rsidR="00D17190" w:rsidRPr="00F22344" w:rsidRDefault="00D17190" w:rsidP="00D17190">
            <w:pPr>
              <w:jc w:val="center"/>
              <w:rPr>
                <w:rFonts w:ascii="Times New Roman" w:eastAsia="Times New Roman" w:hAnsi="Times New Roman" w:cs="Times New Roman"/>
                <w:color w:val="000000"/>
              </w:rPr>
            </w:pPr>
          </w:p>
        </w:tc>
        <w:tc>
          <w:tcPr>
            <w:tcW w:w="1530" w:type="dxa"/>
            <w:tcBorders>
              <w:top w:val="nil"/>
              <w:left w:val="nil"/>
              <w:bottom w:val="nil"/>
              <w:right w:val="nil"/>
            </w:tcBorders>
          </w:tcPr>
          <w:p w14:paraId="5522091F" w14:textId="77777777" w:rsidR="00D17190" w:rsidRPr="00F22344" w:rsidRDefault="00D17190" w:rsidP="00D17190">
            <w:pPr>
              <w:jc w:val="center"/>
              <w:rPr>
                <w:rFonts w:ascii="Times New Roman" w:eastAsia="Times New Roman" w:hAnsi="Times New Roman" w:cs="Times New Roman"/>
                <w:color w:val="000000"/>
              </w:rPr>
            </w:pPr>
          </w:p>
        </w:tc>
      </w:tr>
      <w:tr w:rsidR="007419A9" w:rsidRPr="00226B91" w14:paraId="05781102" w14:textId="77777777" w:rsidTr="00757D4E">
        <w:trPr>
          <w:trHeight w:val="300"/>
        </w:trPr>
        <w:tc>
          <w:tcPr>
            <w:tcW w:w="3420" w:type="dxa"/>
            <w:tcBorders>
              <w:top w:val="nil"/>
              <w:left w:val="nil"/>
              <w:bottom w:val="nil"/>
              <w:right w:val="nil"/>
            </w:tcBorders>
            <w:noWrap/>
          </w:tcPr>
          <w:p w14:paraId="7242F2F9" w14:textId="733FC943" w:rsidR="007419A9" w:rsidRPr="00F22344" w:rsidRDefault="00625858" w:rsidP="007419A9">
            <w:pPr>
              <w:rPr>
                <w:rFonts w:ascii="Times New Roman" w:eastAsia="Times New Roman" w:hAnsi="Times New Roman" w:cs="Times New Roman"/>
                <w:color w:val="000000"/>
              </w:rPr>
            </w:pPr>
            <w:r>
              <w:rPr>
                <w:rFonts w:ascii="Times New Roman" w:hAnsi="Times New Roman" w:cs="Times New Roman"/>
              </w:rPr>
              <w:t>R-squared</w:t>
            </w:r>
          </w:p>
        </w:tc>
        <w:tc>
          <w:tcPr>
            <w:tcW w:w="1530" w:type="dxa"/>
            <w:tcBorders>
              <w:top w:val="nil"/>
              <w:left w:val="nil"/>
              <w:bottom w:val="nil"/>
              <w:right w:val="nil"/>
            </w:tcBorders>
            <w:noWrap/>
          </w:tcPr>
          <w:p w14:paraId="0D703737" w14:textId="18E87337" w:rsidR="007419A9" w:rsidRPr="00F22344" w:rsidRDefault="007419A9" w:rsidP="007419A9">
            <w:pPr>
              <w:jc w:val="center"/>
              <w:rPr>
                <w:rFonts w:ascii="Times New Roman" w:eastAsia="Times New Roman" w:hAnsi="Times New Roman" w:cs="Times New Roman"/>
                <w:color w:val="000000"/>
              </w:rPr>
            </w:pPr>
            <w:r>
              <w:rPr>
                <w:rFonts w:ascii="Times New Roman" w:hAnsi="Times New Roman" w:cs="Times New Roman"/>
              </w:rPr>
              <w:t>0.50</w:t>
            </w:r>
          </w:p>
        </w:tc>
        <w:tc>
          <w:tcPr>
            <w:tcW w:w="1539" w:type="dxa"/>
            <w:tcBorders>
              <w:top w:val="nil"/>
              <w:left w:val="nil"/>
              <w:bottom w:val="nil"/>
              <w:right w:val="nil"/>
            </w:tcBorders>
            <w:noWrap/>
          </w:tcPr>
          <w:p w14:paraId="2502FD18" w14:textId="2898B11D" w:rsidR="007419A9" w:rsidRPr="00F22344" w:rsidRDefault="007419A9" w:rsidP="007419A9">
            <w:pPr>
              <w:jc w:val="center"/>
              <w:rPr>
                <w:rFonts w:ascii="Times New Roman" w:eastAsia="Times New Roman" w:hAnsi="Times New Roman" w:cs="Times New Roman"/>
                <w:color w:val="000000"/>
              </w:rPr>
            </w:pPr>
            <w:r>
              <w:rPr>
                <w:rFonts w:ascii="Times New Roman" w:hAnsi="Times New Roman" w:cs="Times New Roman"/>
              </w:rPr>
              <w:t>0.71</w:t>
            </w:r>
          </w:p>
        </w:tc>
        <w:tc>
          <w:tcPr>
            <w:tcW w:w="0" w:type="auto"/>
            <w:vMerge/>
            <w:tcBorders>
              <w:left w:val="nil"/>
              <w:right w:val="nil"/>
            </w:tcBorders>
          </w:tcPr>
          <w:p w14:paraId="7EB43976" w14:textId="77777777" w:rsidR="007419A9" w:rsidRPr="00F22344" w:rsidRDefault="007419A9" w:rsidP="007419A9">
            <w:pPr>
              <w:jc w:val="right"/>
              <w:rPr>
                <w:rFonts w:ascii="Times New Roman" w:eastAsia="Times New Roman" w:hAnsi="Times New Roman" w:cs="Times New Roman"/>
                <w:color w:val="000000"/>
              </w:rPr>
            </w:pPr>
          </w:p>
        </w:tc>
        <w:tc>
          <w:tcPr>
            <w:tcW w:w="1479" w:type="dxa"/>
            <w:tcBorders>
              <w:top w:val="nil"/>
              <w:left w:val="nil"/>
              <w:bottom w:val="nil"/>
              <w:right w:val="nil"/>
            </w:tcBorders>
          </w:tcPr>
          <w:p w14:paraId="630D6976" w14:textId="2BB5BD0D" w:rsidR="007419A9" w:rsidRPr="00F22344" w:rsidRDefault="007419A9" w:rsidP="007419A9">
            <w:pPr>
              <w:jc w:val="center"/>
              <w:rPr>
                <w:rFonts w:ascii="Times New Roman" w:eastAsia="Times New Roman" w:hAnsi="Times New Roman" w:cs="Times New Roman"/>
                <w:color w:val="000000"/>
              </w:rPr>
            </w:pPr>
            <w:r>
              <w:rPr>
                <w:rFonts w:ascii="Times New Roman" w:hAnsi="Times New Roman" w:cs="Times New Roman"/>
              </w:rPr>
              <w:t>0.42</w:t>
            </w:r>
          </w:p>
        </w:tc>
        <w:tc>
          <w:tcPr>
            <w:tcW w:w="1530" w:type="dxa"/>
            <w:tcBorders>
              <w:top w:val="nil"/>
              <w:left w:val="nil"/>
              <w:bottom w:val="nil"/>
              <w:right w:val="nil"/>
            </w:tcBorders>
          </w:tcPr>
          <w:p w14:paraId="1493CEFA" w14:textId="7622532B" w:rsidR="007419A9" w:rsidRPr="00F22344" w:rsidRDefault="007419A9" w:rsidP="007419A9">
            <w:pPr>
              <w:jc w:val="center"/>
              <w:rPr>
                <w:rFonts w:ascii="Times New Roman" w:eastAsia="Times New Roman" w:hAnsi="Times New Roman" w:cs="Times New Roman"/>
                <w:color w:val="000000"/>
              </w:rPr>
            </w:pPr>
            <w:r>
              <w:rPr>
                <w:rFonts w:ascii="Times New Roman" w:hAnsi="Times New Roman" w:cs="Times New Roman"/>
              </w:rPr>
              <w:t>0.38</w:t>
            </w:r>
          </w:p>
        </w:tc>
      </w:tr>
      <w:tr w:rsidR="001672F9" w:rsidRPr="00226B91" w14:paraId="34982221" w14:textId="2DD0CB10" w:rsidTr="00757D4E">
        <w:trPr>
          <w:trHeight w:val="300"/>
        </w:trPr>
        <w:tc>
          <w:tcPr>
            <w:tcW w:w="3420" w:type="dxa"/>
            <w:tcBorders>
              <w:top w:val="nil"/>
              <w:left w:val="nil"/>
              <w:bottom w:val="nil"/>
              <w:right w:val="nil"/>
            </w:tcBorders>
            <w:noWrap/>
            <w:hideMark/>
          </w:tcPr>
          <w:p w14:paraId="374762B9" w14:textId="77777777" w:rsidR="001672F9" w:rsidRPr="00F22344" w:rsidRDefault="001672F9" w:rsidP="001672F9">
            <w:pPr>
              <w:rPr>
                <w:rFonts w:ascii="Times New Roman" w:eastAsia="Times New Roman" w:hAnsi="Times New Roman" w:cs="Times New Roman"/>
                <w:color w:val="000000"/>
              </w:rPr>
            </w:pPr>
            <w:r w:rsidRPr="00F22344">
              <w:rPr>
                <w:rFonts w:ascii="Times New Roman" w:eastAsia="Times New Roman" w:hAnsi="Times New Roman" w:cs="Times New Roman"/>
                <w:color w:val="000000"/>
              </w:rPr>
              <w:t>Observation</w:t>
            </w:r>
          </w:p>
        </w:tc>
        <w:tc>
          <w:tcPr>
            <w:tcW w:w="1530" w:type="dxa"/>
            <w:tcBorders>
              <w:top w:val="nil"/>
              <w:left w:val="nil"/>
              <w:bottom w:val="nil"/>
              <w:right w:val="nil"/>
            </w:tcBorders>
            <w:noWrap/>
          </w:tcPr>
          <w:p w14:paraId="48A317EB" w14:textId="3F6018D3" w:rsidR="001672F9" w:rsidRPr="00F22344" w:rsidRDefault="001672F9" w:rsidP="001672F9">
            <w:pPr>
              <w:jc w:val="center"/>
              <w:rPr>
                <w:rFonts w:ascii="Times New Roman" w:eastAsia="Times New Roman" w:hAnsi="Times New Roman" w:cs="Times New Roman"/>
                <w:color w:val="000000"/>
              </w:rPr>
            </w:pPr>
            <w:r>
              <w:rPr>
                <w:rFonts w:ascii="Times New Roman" w:hAnsi="Times New Roman" w:cs="Times New Roman"/>
              </w:rPr>
              <w:t>526</w:t>
            </w:r>
          </w:p>
        </w:tc>
        <w:tc>
          <w:tcPr>
            <w:tcW w:w="1539" w:type="dxa"/>
            <w:tcBorders>
              <w:top w:val="nil"/>
              <w:left w:val="nil"/>
              <w:bottom w:val="nil"/>
              <w:right w:val="nil"/>
            </w:tcBorders>
            <w:noWrap/>
          </w:tcPr>
          <w:p w14:paraId="33D95B81" w14:textId="64A526E6" w:rsidR="001672F9" w:rsidRPr="00F22344" w:rsidRDefault="001672F9" w:rsidP="001672F9">
            <w:pPr>
              <w:jc w:val="center"/>
              <w:rPr>
                <w:rFonts w:ascii="Times New Roman" w:eastAsia="Times New Roman" w:hAnsi="Times New Roman" w:cs="Times New Roman"/>
                <w:color w:val="000000"/>
              </w:rPr>
            </w:pPr>
            <w:r>
              <w:rPr>
                <w:rFonts w:ascii="Times New Roman" w:hAnsi="Times New Roman" w:cs="Times New Roman"/>
              </w:rPr>
              <w:t>77</w:t>
            </w:r>
          </w:p>
        </w:tc>
        <w:tc>
          <w:tcPr>
            <w:tcW w:w="0" w:type="auto"/>
            <w:vMerge/>
            <w:tcBorders>
              <w:left w:val="nil"/>
              <w:bottom w:val="nil"/>
              <w:right w:val="nil"/>
            </w:tcBorders>
          </w:tcPr>
          <w:p w14:paraId="41639052" w14:textId="77777777" w:rsidR="001672F9" w:rsidRPr="00F22344" w:rsidRDefault="001672F9" w:rsidP="001672F9">
            <w:pPr>
              <w:jc w:val="right"/>
              <w:rPr>
                <w:rFonts w:ascii="Times New Roman" w:eastAsia="Times New Roman" w:hAnsi="Times New Roman" w:cs="Times New Roman"/>
                <w:color w:val="000000"/>
              </w:rPr>
            </w:pPr>
          </w:p>
        </w:tc>
        <w:tc>
          <w:tcPr>
            <w:tcW w:w="1479" w:type="dxa"/>
            <w:tcBorders>
              <w:top w:val="nil"/>
              <w:left w:val="nil"/>
              <w:bottom w:val="nil"/>
              <w:right w:val="nil"/>
            </w:tcBorders>
          </w:tcPr>
          <w:p w14:paraId="5328066C" w14:textId="7037F288" w:rsidR="001672F9" w:rsidRPr="00F22344" w:rsidRDefault="001672F9" w:rsidP="001672F9">
            <w:pPr>
              <w:jc w:val="center"/>
              <w:rPr>
                <w:rFonts w:ascii="Times New Roman" w:eastAsia="Times New Roman" w:hAnsi="Times New Roman" w:cs="Times New Roman"/>
                <w:color w:val="000000"/>
              </w:rPr>
            </w:pPr>
            <w:r>
              <w:rPr>
                <w:rFonts w:ascii="Times New Roman" w:hAnsi="Times New Roman" w:cs="Times New Roman"/>
              </w:rPr>
              <w:t>526</w:t>
            </w:r>
          </w:p>
        </w:tc>
        <w:tc>
          <w:tcPr>
            <w:tcW w:w="1530" w:type="dxa"/>
            <w:tcBorders>
              <w:top w:val="nil"/>
              <w:left w:val="nil"/>
              <w:bottom w:val="nil"/>
              <w:right w:val="nil"/>
            </w:tcBorders>
          </w:tcPr>
          <w:p w14:paraId="3E0AF643" w14:textId="2D604983" w:rsidR="001672F9" w:rsidRPr="00F22344" w:rsidRDefault="001672F9" w:rsidP="001672F9">
            <w:pPr>
              <w:jc w:val="center"/>
              <w:rPr>
                <w:rFonts w:ascii="Times New Roman" w:eastAsia="Times New Roman" w:hAnsi="Times New Roman" w:cs="Times New Roman"/>
                <w:color w:val="000000"/>
              </w:rPr>
            </w:pPr>
            <w:r>
              <w:rPr>
                <w:rFonts w:ascii="Times New Roman" w:hAnsi="Times New Roman" w:cs="Times New Roman"/>
              </w:rPr>
              <w:t>77</w:t>
            </w:r>
          </w:p>
        </w:tc>
      </w:tr>
      <w:tr w:rsidR="001672F9" w:rsidRPr="00226B91" w14:paraId="1E7E5452" w14:textId="77777777" w:rsidTr="00A75859">
        <w:trPr>
          <w:trHeight w:val="852"/>
        </w:trPr>
        <w:tc>
          <w:tcPr>
            <w:tcW w:w="9720" w:type="dxa"/>
            <w:gridSpan w:val="6"/>
            <w:tcBorders>
              <w:top w:val="double" w:sz="4" w:space="0" w:color="auto"/>
              <w:left w:val="nil"/>
              <w:bottom w:val="nil"/>
              <w:right w:val="nil"/>
            </w:tcBorders>
          </w:tcPr>
          <w:p w14:paraId="7F0C8604" w14:textId="40947E7A" w:rsidR="001672F9" w:rsidRPr="00F22344" w:rsidRDefault="00A75859" w:rsidP="0010431A">
            <w:pPr>
              <w:jc w:val="both"/>
              <w:rPr>
                <w:rFonts w:ascii="Times New Roman" w:eastAsia="Times New Roman" w:hAnsi="Times New Roman" w:cs="Times New Roman"/>
                <w:color w:val="000000"/>
              </w:rPr>
            </w:pPr>
            <w:r w:rsidRPr="00B04F7D">
              <w:rPr>
                <w:rFonts w:ascii="Times New Roman" w:eastAsia="Times New Roman" w:hAnsi="Times New Roman" w:cs="Times New Roman"/>
                <w:i/>
                <w:iCs/>
                <w:color w:val="000000"/>
              </w:rPr>
              <w:t>Notes</w:t>
            </w:r>
            <w:r w:rsidRPr="00F22344">
              <w:rPr>
                <w:rFonts w:ascii="Times New Roman" w:eastAsia="Times New Roman" w:hAnsi="Times New Roman" w:cs="Times New Roman"/>
                <w:color w:val="000000"/>
              </w:rPr>
              <w:t>: Villages</w:t>
            </w:r>
            <w:r w:rsidR="001672F9" w:rsidRPr="00F22344">
              <w:rPr>
                <w:rFonts w:ascii="Times New Roman" w:eastAsia="Times New Roman" w:hAnsi="Times New Roman" w:cs="Times New Roman"/>
                <w:color w:val="000000"/>
              </w:rPr>
              <w:t xml:space="preserve"> located along the border are </w:t>
            </w:r>
            <w:r w:rsidR="00B04F7D" w:rsidRPr="00F22344">
              <w:rPr>
                <w:rFonts w:ascii="Times New Roman" w:eastAsia="Times New Roman" w:hAnsi="Times New Roman" w:cs="Times New Roman"/>
                <w:color w:val="000000"/>
              </w:rPr>
              <w:t>designated as</w:t>
            </w:r>
            <w:r w:rsidR="001672F9" w:rsidRPr="00F22344">
              <w:rPr>
                <w:rFonts w:ascii="Times New Roman" w:eastAsia="Times New Roman" w:hAnsi="Times New Roman" w:cs="Times New Roman"/>
                <w:color w:val="000000"/>
              </w:rPr>
              <w:t xml:space="preserve"> a value of one, whereas all other villages are assigned a value of zero. </w:t>
            </w:r>
            <w:r w:rsidR="008637C3" w:rsidRPr="00F22344">
              <w:rPr>
                <w:rFonts w:ascii="Times New Roman" w:eastAsia="Times New Roman" w:hAnsi="Times New Roman" w:cs="Times New Roman"/>
                <w:color w:val="000000"/>
              </w:rPr>
              <w:t xml:space="preserve">Standard errors are within </w:t>
            </w:r>
            <w:r w:rsidR="0010431A">
              <w:rPr>
                <w:rFonts w:ascii="Times New Roman" w:eastAsia="Times New Roman" w:hAnsi="Times New Roman" w:cs="Times New Roman"/>
                <w:color w:val="000000"/>
              </w:rPr>
              <w:t>parentheses</w:t>
            </w:r>
            <w:r w:rsidR="008637C3">
              <w:rPr>
                <w:rFonts w:ascii="Times New Roman" w:eastAsia="Times New Roman" w:hAnsi="Times New Roman" w:cs="Times New Roman"/>
                <w:color w:val="000000"/>
              </w:rPr>
              <w:t xml:space="preserve">. </w:t>
            </w:r>
            <w:r w:rsidR="001672F9" w:rsidRPr="00F22344">
              <w:rPr>
                <w:rFonts w:ascii="Times New Roman" w:eastAsia="Times New Roman" w:hAnsi="Times New Roman" w:cs="Times New Roman"/>
                <w:color w:val="000000"/>
              </w:rPr>
              <w:t>Statistical significance at the 1%, 5%, 10% is denoted by ***, **, *. Respectively.</w:t>
            </w:r>
          </w:p>
        </w:tc>
      </w:tr>
    </w:tbl>
    <w:p w14:paraId="1CA1EAD3" w14:textId="77777777" w:rsidR="001B04E2" w:rsidRDefault="001B04E2" w:rsidP="00942FAA">
      <w:pPr>
        <w:jc w:val="both"/>
        <w:rPr>
          <w:rFonts w:ascii="Times New Roman" w:hAnsi="Times New Roman" w:cs="Times New Roman"/>
          <w:bCs/>
          <w:sz w:val="24"/>
          <w:szCs w:val="24"/>
        </w:rPr>
      </w:pPr>
    </w:p>
    <w:p w14:paraId="42BA4E06" w14:textId="1A72B09E" w:rsidR="005B11B0" w:rsidRDefault="002D1860" w:rsidP="00FA6E00">
      <w:pPr>
        <w:jc w:val="both"/>
        <w:rPr>
          <w:rFonts w:ascii="Times New Roman" w:hAnsi="Times New Roman" w:cs="Times New Roman"/>
          <w:bCs/>
          <w:sz w:val="24"/>
          <w:szCs w:val="24"/>
        </w:rPr>
      </w:pPr>
      <w:r w:rsidRPr="00BE0145">
        <w:rPr>
          <w:rFonts w:ascii="Times New Roman" w:hAnsi="Times New Roman" w:cs="Times New Roman"/>
          <w:bCs/>
          <w:sz w:val="24"/>
          <w:szCs w:val="24"/>
        </w:rPr>
        <w:t>Our findings align with prior work by Nakano et al. (20</w:t>
      </w:r>
      <w:r w:rsidR="00464A28">
        <w:rPr>
          <w:rFonts w:ascii="Times New Roman" w:hAnsi="Times New Roman" w:cs="Times New Roman"/>
          <w:bCs/>
          <w:sz w:val="24"/>
          <w:szCs w:val="24"/>
        </w:rPr>
        <w:t>18) and Takahashi et al. (2019)</w:t>
      </w:r>
      <w:r w:rsidRPr="00BE0145">
        <w:rPr>
          <w:rFonts w:ascii="Times New Roman" w:hAnsi="Times New Roman" w:cs="Times New Roman"/>
          <w:bCs/>
          <w:sz w:val="24"/>
          <w:szCs w:val="24"/>
        </w:rPr>
        <w:t xml:space="preserve"> </w:t>
      </w:r>
      <w:r w:rsidR="00464A28">
        <w:rPr>
          <w:rFonts w:ascii="Times New Roman" w:hAnsi="Times New Roman" w:cs="Times New Roman"/>
          <w:bCs/>
          <w:sz w:val="24"/>
          <w:szCs w:val="24"/>
        </w:rPr>
        <w:t>that</w:t>
      </w:r>
      <w:r w:rsidRPr="00BE0145">
        <w:rPr>
          <w:rFonts w:ascii="Times New Roman" w:hAnsi="Times New Roman" w:cs="Times New Roman"/>
          <w:bCs/>
          <w:sz w:val="24"/>
          <w:szCs w:val="24"/>
        </w:rPr>
        <w:t xml:space="preserve"> emphasize the role of information in improving rice productivity. However, while the</w:t>
      </w:r>
      <w:r w:rsidR="004B5178">
        <w:rPr>
          <w:rFonts w:ascii="Times New Roman" w:hAnsi="Times New Roman" w:cs="Times New Roman"/>
          <w:bCs/>
          <w:sz w:val="24"/>
          <w:szCs w:val="24"/>
        </w:rPr>
        <w:t>se</w:t>
      </w:r>
      <w:r w:rsidRPr="00BE0145">
        <w:rPr>
          <w:rFonts w:ascii="Times New Roman" w:hAnsi="Times New Roman" w:cs="Times New Roman"/>
          <w:bCs/>
          <w:sz w:val="24"/>
          <w:szCs w:val="24"/>
        </w:rPr>
        <w:t xml:space="preserve"> studies highlight peer-to-peer learning mechanisms such as farmer-to-farmer </w:t>
      </w:r>
      <w:r w:rsidR="004B5178">
        <w:rPr>
          <w:rFonts w:ascii="Times New Roman" w:hAnsi="Times New Roman" w:cs="Times New Roman"/>
          <w:bCs/>
          <w:sz w:val="24"/>
          <w:szCs w:val="24"/>
        </w:rPr>
        <w:t xml:space="preserve">knowledge exchange </w:t>
      </w:r>
      <w:r w:rsidRPr="00BE0145">
        <w:rPr>
          <w:rFonts w:ascii="Times New Roman" w:hAnsi="Times New Roman" w:cs="Times New Roman"/>
          <w:bCs/>
          <w:sz w:val="24"/>
          <w:szCs w:val="24"/>
        </w:rPr>
        <w:t>or collaborative learning</w:t>
      </w:r>
      <w:r w:rsidR="00476985">
        <w:rPr>
          <w:rFonts w:ascii="Times New Roman" w:hAnsi="Times New Roman" w:cs="Times New Roman"/>
          <w:bCs/>
          <w:sz w:val="24"/>
          <w:szCs w:val="24"/>
        </w:rPr>
        <w:t>, our</w:t>
      </w:r>
      <w:r w:rsidRPr="00BE0145">
        <w:rPr>
          <w:rFonts w:ascii="Times New Roman" w:hAnsi="Times New Roman" w:cs="Times New Roman"/>
          <w:bCs/>
          <w:sz w:val="24"/>
          <w:szCs w:val="24"/>
        </w:rPr>
        <w:t xml:space="preserve"> results demonstrate that even centrally delivered, exogenous information can generate s</w:t>
      </w:r>
      <w:r w:rsidR="004B5178">
        <w:rPr>
          <w:rFonts w:ascii="Times New Roman" w:hAnsi="Times New Roman" w:cs="Times New Roman"/>
          <w:bCs/>
          <w:sz w:val="24"/>
          <w:szCs w:val="24"/>
        </w:rPr>
        <w:t xml:space="preserve">ignificant </w:t>
      </w:r>
      <w:r w:rsidR="00476985">
        <w:rPr>
          <w:rFonts w:ascii="Times New Roman" w:hAnsi="Times New Roman" w:cs="Times New Roman"/>
          <w:bCs/>
          <w:sz w:val="24"/>
          <w:szCs w:val="24"/>
        </w:rPr>
        <w:t xml:space="preserve">economic </w:t>
      </w:r>
      <w:r w:rsidRPr="00BE0145">
        <w:rPr>
          <w:rFonts w:ascii="Times New Roman" w:hAnsi="Times New Roman" w:cs="Times New Roman"/>
          <w:bCs/>
          <w:sz w:val="24"/>
          <w:szCs w:val="24"/>
        </w:rPr>
        <w:t>gains when effectively implemented.</w:t>
      </w:r>
      <w:r w:rsidRPr="00BE0145">
        <w:rPr>
          <w:rFonts w:ascii="Times New Roman" w:hAnsi="Times New Roman" w:cs="Times New Roman"/>
          <w:sz w:val="24"/>
          <w:szCs w:val="24"/>
        </w:rPr>
        <w:t xml:space="preserve"> </w:t>
      </w:r>
      <w:r w:rsidRPr="00BE0145">
        <w:rPr>
          <w:rFonts w:ascii="Times New Roman" w:hAnsi="Times New Roman" w:cs="Times New Roman"/>
          <w:bCs/>
          <w:sz w:val="24"/>
          <w:szCs w:val="24"/>
        </w:rPr>
        <w:t xml:space="preserve">These findings </w:t>
      </w:r>
      <w:r w:rsidR="00476985">
        <w:rPr>
          <w:rFonts w:ascii="Times New Roman" w:hAnsi="Times New Roman" w:cs="Times New Roman"/>
          <w:bCs/>
          <w:sz w:val="24"/>
          <w:szCs w:val="24"/>
        </w:rPr>
        <w:t xml:space="preserve">are plausible and </w:t>
      </w:r>
      <w:r w:rsidRPr="00BE0145">
        <w:rPr>
          <w:rFonts w:ascii="Times New Roman" w:hAnsi="Times New Roman" w:cs="Times New Roman"/>
          <w:bCs/>
          <w:sz w:val="24"/>
          <w:szCs w:val="24"/>
        </w:rPr>
        <w:t>align</w:t>
      </w:r>
      <w:r w:rsidR="00476985">
        <w:rPr>
          <w:rFonts w:ascii="Times New Roman" w:hAnsi="Times New Roman" w:cs="Times New Roman"/>
          <w:bCs/>
          <w:sz w:val="24"/>
          <w:szCs w:val="24"/>
        </w:rPr>
        <w:t>ed</w:t>
      </w:r>
      <w:r w:rsidRPr="00BE0145">
        <w:rPr>
          <w:rFonts w:ascii="Times New Roman" w:hAnsi="Times New Roman" w:cs="Times New Roman"/>
          <w:bCs/>
          <w:sz w:val="24"/>
          <w:szCs w:val="24"/>
        </w:rPr>
        <w:t xml:space="preserve"> with broader evidence on the effectiveness of information-based interventions in rural markets. </w:t>
      </w:r>
      <w:r w:rsidR="00501DA0" w:rsidRPr="00501DA0">
        <w:rPr>
          <w:rFonts w:ascii="Times New Roman" w:hAnsi="Times New Roman" w:cs="Times New Roman"/>
          <w:bCs/>
          <w:sz w:val="24"/>
          <w:szCs w:val="24"/>
        </w:rPr>
        <w:t xml:space="preserve">Hasanain et al. (2023) </w:t>
      </w:r>
      <w:r w:rsidR="00E963B5">
        <w:rPr>
          <w:rFonts w:ascii="Times New Roman" w:hAnsi="Times New Roman" w:cs="Times New Roman"/>
          <w:bCs/>
          <w:sz w:val="24"/>
          <w:szCs w:val="24"/>
        </w:rPr>
        <w:t>demonstrate that providing farmers with ratings of veterinarians in rural Punjab resulted in higher insemination success and increased</w:t>
      </w:r>
      <w:r w:rsidR="00501DA0" w:rsidRPr="00501DA0">
        <w:rPr>
          <w:rFonts w:ascii="Times New Roman" w:hAnsi="Times New Roman" w:cs="Times New Roman"/>
          <w:bCs/>
          <w:sz w:val="24"/>
          <w:szCs w:val="24"/>
        </w:rPr>
        <w:t xml:space="preserve"> reliance on government service providers. Although their focus is on live</w:t>
      </w:r>
      <w:r w:rsidR="00501DA0">
        <w:rPr>
          <w:rFonts w:ascii="Times New Roman" w:hAnsi="Times New Roman" w:cs="Times New Roman"/>
          <w:bCs/>
          <w:sz w:val="24"/>
          <w:szCs w:val="24"/>
        </w:rPr>
        <w:t xml:space="preserve">stock, the underlying mechanism </w:t>
      </w:r>
      <w:r w:rsidR="00501DA0" w:rsidRPr="00501DA0">
        <w:rPr>
          <w:rFonts w:ascii="Times New Roman" w:hAnsi="Times New Roman" w:cs="Times New Roman"/>
          <w:bCs/>
          <w:sz w:val="24"/>
          <w:szCs w:val="24"/>
        </w:rPr>
        <w:t>information prompting greater engagement with the public extension system</w:t>
      </w:r>
      <w:r w:rsidR="00501DA0">
        <w:rPr>
          <w:rFonts w:ascii="Times New Roman" w:hAnsi="Times New Roman" w:cs="Times New Roman"/>
          <w:bCs/>
          <w:sz w:val="24"/>
          <w:szCs w:val="24"/>
        </w:rPr>
        <w:t xml:space="preserve"> </w:t>
      </w:r>
      <w:r w:rsidR="00501DA0" w:rsidRPr="00501DA0">
        <w:rPr>
          <w:rFonts w:ascii="Times New Roman" w:hAnsi="Times New Roman" w:cs="Times New Roman"/>
          <w:bCs/>
          <w:sz w:val="24"/>
          <w:szCs w:val="24"/>
        </w:rPr>
        <w:t>is closely related to ours. In our setting, farmers received agronomic information through extension agents prior to the rice season, and we similarly observe significant improvements in outcomes. The parallel findings across sectors strengthen the case that well-delivered, exogenous information can shift behavior and improve productivity in rural agricultural systems.</w:t>
      </w:r>
    </w:p>
    <w:p w14:paraId="0DFDD3EE" w14:textId="5C67327F" w:rsidR="00FA6E00" w:rsidRDefault="00E952AF" w:rsidP="00E952AF">
      <w:pPr>
        <w:pStyle w:val="ListParagraph"/>
        <w:numPr>
          <w:ilvl w:val="0"/>
          <w:numId w:val="15"/>
        </w:numPr>
        <w:rPr>
          <w:rFonts w:ascii="Times New Roman" w:hAnsi="Times New Roman" w:cs="Times New Roman"/>
          <w:b/>
          <w:sz w:val="28"/>
          <w:szCs w:val="28"/>
          <w:lang w:val="en-GB"/>
        </w:rPr>
      </w:pPr>
      <w:r w:rsidRPr="00E952AF">
        <w:rPr>
          <w:rFonts w:ascii="Times New Roman" w:hAnsi="Times New Roman" w:cs="Times New Roman"/>
          <w:b/>
          <w:sz w:val="28"/>
          <w:szCs w:val="28"/>
          <w:lang w:val="en-GB"/>
        </w:rPr>
        <w:t xml:space="preserve">Discussion </w:t>
      </w:r>
    </w:p>
    <w:p w14:paraId="3D8523EE" w14:textId="017FDEEF" w:rsidR="00B9549D" w:rsidRDefault="00B9549D" w:rsidP="004350DA">
      <w:pPr>
        <w:pStyle w:val="NormalWeb"/>
        <w:jc w:val="both"/>
      </w:pPr>
      <w:r>
        <w:t xml:space="preserve">Agricultural extension services remain central to addressing persistent productivity gaps in developing countries by bridging the divide between research and practice. Well-functioning extension systems connect scientific advances with on-the-ground realities, equipping farmers with context-specific knowledge that can raise yields, improve resilience, and strengthen rural livelihoods (Ogundari, 2014; </w:t>
      </w:r>
      <w:r w:rsidRPr="00116BEE">
        <w:t>Danso-Abbeam et al., 2018; Argaw</w:t>
      </w:r>
      <w:r>
        <w:t xml:space="preserve"> et al., 2023; Raji et al., 2024). For staple crops like rice</w:t>
      </w:r>
      <w:r w:rsidR="009B1FB3">
        <w:t xml:space="preserve">, </w:t>
      </w:r>
      <w:r>
        <w:t xml:space="preserve"> which underpin food security and export earnings in Pakistan </w:t>
      </w:r>
      <w:r w:rsidR="009B1FB3">
        <w:t xml:space="preserve">, </w:t>
      </w:r>
      <w:r>
        <w:t xml:space="preserve"> effective delivery of timely agronomic information is particularly critical (Anang et al., 2020; Nakano et al., 2018; Takahashi et al., 2019).</w:t>
      </w:r>
    </w:p>
    <w:p w14:paraId="37C0251F" w14:textId="591780A3" w:rsidR="00B9549D" w:rsidRDefault="00B9549D" w:rsidP="004350DA">
      <w:pPr>
        <w:pStyle w:val="NormalWeb"/>
        <w:jc w:val="both"/>
      </w:pPr>
      <w:r>
        <w:t xml:space="preserve">Our findings provide evidence </w:t>
      </w:r>
      <w:r w:rsidR="006A7554">
        <w:t xml:space="preserve">of the varied role of </w:t>
      </w:r>
      <w:r>
        <w:t xml:space="preserve">extension services. Specifically, we </w:t>
      </w:r>
      <w:r w:rsidR="00E963B5">
        <w:t>demonstrate that the mere presence of an extension system is insufficient;</w:t>
      </w:r>
      <w:r>
        <w:t xml:space="preserve"> productivity gains materialize only when targeted, timely training is delivered in ways that align with farmers’ local agro</w:t>
      </w:r>
      <w:r w:rsidR="00C63786">
        <w:t>-</w:t>
      </w:r>
      <w:r>
        <w:t xml:space="preserve">ecological contexts and knowledge </w:t>
      </w:r>
      <w:r w:rsidRPr="00116BEE">
        <w:t>needs</w:t>
      </w:r>
      <w:r w:rsidR="00B564DE" w:rsidRPr="00116BEE">
        <w:t xml:space="preserve"> (Ayalew et al., 2022)</w:t>
      </w:r>
      <w:r w:rsidRPr="00116BEE">
        <w:t>.</w:t>
      </w:r>
      <w:r>
        <w:t xml:space="preserve"> The positive, significant yield and revenue effects we document reinforce previous evidence that information is itself a critical input in the agricultural production function (Feder &amp; Savastano, 2006; Conley &amp; Udry, 2010).</w:t>
      </w:r>
    </w:p>
    <w:p w14:paraId="615CF0EC" w14:textId="250C286B" w:rsidR="00B9549D" w:rsidRDefault="00E963B5" w:rsidP="004350DA">
      <w:pPr>
        <w:pStyle w:val="NormalWeb"/>
        <w:jc w:val="both"/>
      </w:pPr>
      <w:r>
        <w:t>However</w:t>
      </w:r>
      <w:r w:rsidR="00B9549D">
        <w:t xml:space="preserve">, our analysis also reveals that the current public extension infrastructure in Punjab, </w:t>
      </w:r>
      <w:r w:rsidR="00886DA2">
        <w:t>although extensive on paper, suffers from capacity and implementation gaps that limit its effectiveness—</w:t>
      </w:r>
      <w:r w:rsidR="00B9549D">
        <w:t>a challenge widely noted across developing-country settings (Adio et al., 2016). Without structured and context-specific delivery, smallholders remain reliant on informal knowledge networks, local dealers, or private services that often fail to provide accurate or unbiased recommendations (Labarthe &amp; Laurent, 2013; Bruce &amp; Costa, 2019). Our spillover analysis further highlights how information can diffuse through social ties</w:t>
      </w:r>
      <w:r w:rsidR="006A7554">
        <w:t xml:space="preserve">, </w:t>
      </w:r>
      <w:r w:rsidR="00B9549D">
        <w:t>consistent with the literature on peer learning and “</w:t>
      </w:r>
      <w:r w:rsidR="00B9549D" w:rsidRPr="006A7554">
        <w:rPr>
          <w:i/>
          <w:iCs/>
        </w:rPr>
        <w:t>learning through noticing</w:t>
      </w:r>
      <w:r w:rsidR="00B9549D">
        <w:t>” (Foster &amp; Rosenzweig, 1995; Munshi, 2004; BenYishay &amp; Mobarak, 2018). While such diffusion may modestly benefit neighboring farmers, our results confirm that informal spillovers alone do not substitute for well-designed, direct training interventions.</w:t>
      </w:r>
    </w:p>
    <w:p w14:paraId="1A47AE57" w14:textId="670B5DAD" w:rsidR="00B9549D" w:rsidRDefault="00B9549D" w:rsidP="004350DA">
      <w:pPr>
        <w:pStyle w:val="NormalWeb"/>
        <w:jc w:val="both"/>
      </w:pPr>
      <w:r>
        <w:t>These insights carry cle</w:t>
      </w:r>
      <w:r w:rsidR="000472CD">
        <w:t>ar policy implications. First,</w:t>
      </w:r>
      <w:r>
        <w:t xml:space="preserve"> expanding the reach of extension </w:t>
      </w:r>
      <w:r w:rsidR="000472CD">
        <w:t xml:space="preserve">services through relevant and updated </w:t>
      </w:r>
      <w:r>
        <w:t xml:space="preserve">content, </w:t>
      </w:r>
      <w:r w:rsidR="000472CD">
        <w:t xml:space="preserve">effective </w:t>
      </w:r>
      <w:r>
        <w:t xml:space="preserve">delivery, and </w:t>
      </w:r>
      <w:r w:rsidR="000472CD">
        <w:t xml:space="preserve">the </w:t>
      </w:r>
      <w:r>
        <w:t xml:space="preserve">timeliness of information </w:t>
      </w:r>
      <w:r w:rsidR="000472CD">
        <w:t xml:space="preserve">would </w:t>
      </w:r>
      <w:r>
        <w:t>close the yield gap. Localized, phase-based training</w:t>
      </w:r>
      <w:r w:rsidR="00311681">
        <w:t xml:space="preserve">, </w:t>
      </w:r>
      <w:r>
        <w:t xml:space="preserve">as </w:t>
      </w:r>
      <w:r w:rsidR="00886DA2">
        <w:t xml:space="preserve">demonstrated in this study, can yield measurable productivity gains at a </w:t>
      </w:r>
      <w:r>
        <w:t xml:space="preserve">relatively low cost. Second, </w:t>
      </w:r>
      <w:r w:rsidR="0080771C">
        <w:t xml:space="preserve">in the context of a typical developing country like Pakistan, </w:t>
      </w:r>
      <w:r>
        <w:t xml:space="preserve">extension agents </w:t>
      </w:r>
      <w:r w:rsidR="0080771C">
        <w:t xml:space="preserve">must be </w:t>
      </w:r>
      <w:r>
        <w:t>equipped and incentivized to reach smallholders, rather than focusing disproportionately on large-scale farms</w:t>
      </w:r>
      <w:r w:rsidR="0080771C">
        <w:t xml:space="preserve">, which </w:t>
      </w:r>
      <w:r>
        <w:t>is essential for equity and efficiency (Ferroni &amp; Zhou, 2012; Ali &amp; Rahut, 2013). This requires performance-based monitoring, adequate staffing, and investments in training extension personnel themselves (Buehren et al., 2017).</w:t>
      </w:r>
      <w:r w:rsidR="00311681">
        <w:t xml:space="preserve"> </w:t>
      </w:r>
      <w:r>
        <w:t>Third, our results underscore the value of leveraging existing public extension infrastructure for scalable interventions</w:t>
      </w:r>
      <w:r w:rsidR="00964388">
        <w:t xml:space="preserve">, </w:t>
      </w:r>
      <w:r>
        <w:t>but they also point to the risk of dilution if delivery is not carefully targeted. As seen in other contexts, hybrid approaches that combine public delivery with community-based facilitators, local demonstration plots, or ICT-enabled advisory tools can expand reach while maintaining relevance and accountability (Pan et al., 2018; Ragasa, 2020</w:t>
      </w:r>
      <w:r w:rsidR="007134B5" w:rsidRPr="00D36ED1">
        <w:t>;</w:t>
      </w:r>
      <w:r w:rsidR="00742330" w:rsidRPr="00D36ED1">
        <w:t xml:space="preserve"> Baul et al., 2024; Kondylis et al., 2017; Lasdun et al., 2025</w:t>
      </w:r>
      <w:r w:rsidRPr="00D36ED1">
        <w:t>).</w:t>
      </w:r>
      <w:r w:rsidR="001A459C">
        <w:t xml:space="preserve"> </w:t>
      </w:r>
      <w:r>
        <w:t>Fina</w:t>
      </w:r>
      <w:r w:rsidR="001A459C">
        <w:t>lly, the clear evidence of peer-</w:t>
      </w:r>
      <w:r>
        <w:t xml:space="preserve">spillovers suggests that policymakers should view farmers’ social networks as a complement, not a </w:t>
      </w:r>
      <w:r w:rsidR="00964388">
        <w:t>substitute</w:t>
      </w:r>
      <w:r>
        <w:t xml:space="preserve"> for formal </w:t>
      </w:r>
      <w:r w:rsidRPr="00D36ED1">
        <w:t>training</w:t>
      </w:r>
      <w:r w:rsidR="000938E1" w:rsidRPr="00D36ED1">
        <w:t xml:space="preserve"> (Fernando, 2021; Kondylis et al., 2017; Bandiera &amp; Rasul, 2006)</w:t>
      </w:r>
      <w:r w:rsidRPr="00D36ED1">
        <w:t>.</w:t>
      </w:r>
      <w:r>
        <w:t xml:space="preserve"> Well-designed programs can harness this channel deliberately</w:t>
      </w:r>
      <w:r w:rsidR="00964388">
        <w:t xml:space="preserve">, </w:t>
      </w:r>
      <w:r>
        <w:t>for example, by identifying local opinion leaders, incentivizing lead farmers to disseminate good practices, or using peer demonstration models to amplify impact (BenYishay &amp; Mobarak, 2018; Kondylis et al., 2017).</w:t>
      </w:r>
    </w:p>
    <w:p w14:paraId="4AF80AFC" w14:textId="09CE6FB9" w:rsidR="00B9549D" w:rsidRDefault="00B9549D" w:rsidP="004350DA">
      <w:pPr>
        <w:pStyle w:val="NormalWeb"/>
        <w:jc w:val="both"/>
      </w:pPr>
      <w:r>
        <w:t xml:space="preserve">Taken together, this study contributes </w:t>
      </w:r>
      <w:r w:rsidR="001214EA">
        <w:t>by</w:t>
      </w:r>
      <w:r>
        <w:t xml:space="preserve"> revitalizing extension services through targeted, context-specific information delivery</w:t>
      </w:r>
      <w:r w:rsidR="001214EA">
        <w:t>, which</w:t>
      </w:r>
      <w:r>
        <w:t xml:space="preserve"> can yield meaningful gains in productivity and rural incomes, even in resource-constrained settings. Scaling such interventions will require not only institutional commitment and adequate funding but also careful attention to how knowledge circulates within and across communities. </w:t>
      </w:r>
      <w:r w:rsidR="001214EA">
        <w:t>For</w:t>
      </w:r>
      <w:r>
        <w:t xml:space="preserve"> Punjab’s rice </w:t>
      </w:r>
      <w:r w:rsidR="001214EA">
        <w:t>growers</w:t>
      </w:r>
      <w:r>
        <w:t>, strengthening the capacity and accountability of the extension network offers a cost-effective path to closing persistent yield gaps and advancing the twin goals of food security and export competitiveness.</w:t>
      </w:r>
    </w:p>
    <w:p w14:paraId="6CF51713" w14:textId="30ECB38F" w:rsidR="0032240E" w:rsidRPr="00C044FC" w:rsidRDefault="0032240E" w:rsidP="00E952AF">
      <w:pPr>
        <w:pStyle w:val="ListParagraph"/>
        <w:numPr>
          <w:ilvl w:val="0"/>
          <w:numId w:val="15"/>
        </w:numPr>
        <w:rPr>
          <w:rFonts w:ascii="Times New Roman" w:hAnsi="Times New Roman" w:cs="Times New Roman"/>
          <w:b/>
          <w:bCs/>
          <w:sz w:val="28"/>
          <w:szCs w:val="28"/>
        </w:rPr>
      </w:pPr>
      <w:r w:rsidRPr="00C044FC">
        <w:rPr>
          <w:rFonts w:ascii="Times New Roman" w:hAnsi="Times New Roman" w:cs="Times New Roman"/>
          <w:b/>
          <w:bCs/>
          <w:sz w:val="28"/>
          <w:szCs w:val="28"/>
        </w:rPr>
        <w:t>Conclusion</w:t>
      </w:r>
    </w:p>
    <w:p w14:paraId="1419FE57" w14:textId="2452CDEE" w:rsidR="001F0E80" w:rsidRPr="001F0E80" w:rsidRDefault="001F0E80" w:rsidP="001F0E80">
      <w:pPr>
        <w:jc w:val="both"/>
        <w:rPr>
          <w:rFonts w:ascii="Times New Roman" w:hAnsi="Times New Roman" w:cs="Times New Roman"/>
          <w:sz w:val="24"/>
          <w:szCs w:val="24"/>
        </w:rPr>
      </w:pPr>
      <w:r w:rsidRPr="001F0E80">
        <w:rPr>
          <w:rFonts w:ascii="Times New Roman" w:hAnsi="Times New Roman" w:cs="Times New Roman"/>
          <w:sz w:val="24"/>
          <w:szCs w:val="24"/>
        </w:rPr>
        <w:t xml:space="preserve">This study leverages a natural experiment to provide new causal evidence on the role of targeted agronomic information in improving smallholder rice productivity in </w:t>
      </w:r>
      <w:r w:rsidR="00E440AA">
        <w:rPr>
          <w:rFonts w:ascii="Times New Roman" w:hAnsi="Times New Roman" w:cs="Times New Roman"/>
          <w:sz w:val="24"/>
          <w:szCs w:val="24"/>
        </w:rPr>
        <w:t xml:space="preserve">selected districts of </w:t>
      </w:r>
      <w:r w:rsidRPr="001F0E80">
        <w:rPr>
          <w:rFonts w:ascii="Times New Roman" w:hAnsi="Times New Roman" w:cs="Times New Roman"/>
          <w:sz w:val="24"/>
          <w:szCs w:val="24"/>
        </w:rPr>
        <w:t xml:space="preserve">Central Punjab, Pakistan. </w:t>
      </w:r>
      <w:r w:rsidR="00E440AA">
        <w:rPr>
          <w:rFonts w:ascii="Times New Roman" w:hAnsi="Times New Roman" w:cs="Times New Roman"/>
          <w:sz w:val="24"/>
          <w:szCs w:val="24"/>
        </w:rPr>
        <w:t>The study uses a pragmatic sampling approach by</w:t>
      </w:r>
      <w:r w:rsidRPr="001F0E80">
        <w:rPr>
          <w:rFonts w:ascii="Times New Roman" w:hAnsi="Times New Roman" w:cs="Times New Roman"/>
          <w:sz w:val="24"/>
          <w:szCs w:val="24"/>
        </w:rPr>
        <w:t xml:space="preserve"> partnering with the provincial extension system and exploiting existing variation in staff availability across tehsils</w:t>
      </w:r>
      <w:r w:rsidR="00E440AA">
        <w:rPr>
          <w:rFonts w:ascii="Times New Roman" w:hAnsi="Times New Roman" w:cs="Times New Roman"/>
          <w:sz w:val="24"/>
          <w:szCs w:val="24"/>
        </w:rPr>
        <w:t xml:space="preserve"> thus, </w:t>
      </w:r>
      <w:r w:rsidRPr="001F0E80">
        <w:rPr>
          <w:rFonts w:ascii="Times New Roman" w:hAnsi="Times New Roman" w:cs="Times New Roman"/>
          <w:sz w:val="24"/>
          <w:szCs w:val="24"/>
        </w:rPr>
        <w:t xml:space="preserve">we isolate the effect of delivering timely, locally relevant knowledge to farmers who otherwise face persistent information frictions. Within treatment tehsils, villages were randomly selected, and farmers received structured, phase-based training prior to and during the rice </w:t>
      </w:r>
      <w:r w:rsidR="003E3CC1">
        <w:rPr>
          <w:rFonts w:ascii="Times New Roman" w:hAnsi="Times New Roman" w:cs="Times New Roman"/>
          <w:sz w:val="24"/>
          <w:szCs w:val="24"/>
        </w:rPr>
        <w:t xml:space="preserve">cultivation </w:t>
      </w:r>
      <w:r w:rsidRPr="001F0E80">
        <w:rPr>
          <w:rFonts w:ascii="Times New Roman" w:hAnsi="Times New Roman" w:cs="Times New Roman"/>
          <w:sz w:val="24"/>
          <w:szCs w:val="24"/>
        </w:rPr>
        <w:t xml:space="preserve">season, covering both </w:t>
      </w:r>
      <w:r w:rsidR="003E3CC1">
        <w:rPr>
          <w:rFonts w:ascii="Times New Roman" w:hAnsi="Times New Roman" w:cs="Times New Roman"/>
          <w:sz w:val="24"/>
          <w:szCs w:val="24"/>
        </w:rPr>
        <w:t xml:space="preserve">farm </w:t>
      </w:r>
      <w:r w:rsidRPr="001F0E80">
        <w:rPr>
          <w:rFonts w:ascii="Times New Roman" w:hAnsi="Times New Roman" w:cs="Times New Roman"/>
          <w:sz w:val="24"/>
          <w:szCs w:val="24"/>
        </w:rPr>
        <w:t>practices and integrated pest management.</w:t>
      </w:r>
    </w:p>
    <w:p w14:paraId="415A634F" w14:textId="23DAE840" w:rsidR="001F0E80" w:rsidRPr="001F0E80" w:rsidRDefault="001F0E80" w:rsidP="001F0E80">
      <w:pPr>
        <w:jc w:val="both"/>
        <w:rPr>
          <w:rFonts w:ascii="Times New Roman" w:hAnsi="Times New Roman" w:cs="Times New Roman"/>
          <w:sz w:val="24"/>
          <w:szCs w:val="24"/>
        </w:rPr>
      </w:pPr>
      <w:r w:rsidRPr="001F0E80">
        <w:rPr>
          <w:rFonts w:ascii="Times New Roman" w:hAnsi="Times New Roman" w:cs="Times New Roman"/>
          <w:sz w:val="24"/>
          <w:szCs w:val="24"/>
        </w:rPr>
        <w:t>Our difference-in-differences estimates show that this targeted information intervention generated substantial productivity gains. Treated farmers achieved an average yield increase of 4.64 maunds per acre, translating into a significant rise in revenue of approximately PKR 16,999 per acre. These results hold robustly across specifications controlling for farm size, farming experience, input use, and household demographics. Additional spillover analysis further indicates that some information did diffuse informally to nearby control villages</w:t>
      </w:r>
      <w:r w:rsidR="00886DA2">
        <w:rPr>
          <w:rFonts w:ascii="Times New Roman" w:hAnsi="Times New Roman" w:cs="Times New Roman"/>
          <w:sz w:val="24"/>
          <w:szCs w:val="24"/>
        </w:rPr>
        <w:t>. However, the</w:t>
      </w:r>
      <w:r w:rsidRPr="001F0E80">
        <w:rPr>
          <w:rFonts w:ascii="Times New Roman" w:hAnsi="Times New Roman" w:cs="Times New Roman"/>
          <w:sz w:val="24"/>
          <w:szCs w:val="24"/>
        </w:rPr>
        <w:t xml:space="preserve"> core effect remains strong when non-bordering villages are isolated</w:t>
      </w:r>
      <w:r>
        <w:rPr>
          <w:rFonts w:ascii="Times New Roman" w:hAnsi="Times New Roman" w:cs="Times New Roman"/>
          <w:sz w:val="24"/>
          <w:szCs w:val="24"/>
        </w:rPr>
        <w:t>,</w:t>
      </w:r>
      <w:r w:rsidRPr="001F0E80">
        <w:rPr>
          <w:rFonts w:ascii="Times New Roman" w:hAnsi="Times New Roman" w:cs="Times New Roman"/>
          <w:sz w:val="24"/>
          <w:szCs w:val="24"/>
        </w:rPr>
        <w:t xml:space="preserve"> underscoring that structured, direct knowledge transfer is crucial for driving yield gains at scale.</w:t>
      </w:r>
    </w:p>
    <w:p w14:paraId="04765440" w14:textId="0F2ECF59" w:rsidR="001F0E80" w:rsidRPr="001F0E80" w:rsidRDefault="001F0E80" w:rsidP="001F0E80">
      <w:pPr>
        <w:jc w:val="both"/>
        <w:rPr>
          <w:rFonts w:ascii="Times New Roman" w:hAnsi="Times New Roman" w:cs="Times New Roman"/>
          <w:sz w:val="24"/>
          <w:szCs w:val="24"/>
        </w:rPr>
      </w:pPr>
      <w:r>
        <w:rPr>
          <w:rFonts w:ascii="Times New Roman" w:hAnsi="Times New Roman" w:cs="Times New Roman"/>
          <w:sz w:val="24"/>
          <w:szCs w:val="24"/>
        </w:rPr>
        <w:t>T</w:t>
      </w:r>
      <w:r w:rsidRPr="001F0E80">
        <w:rPr>
          <w:rFonts w:ascii="Times New Roman" w:hAnsi="Times New Roman" w:cs="Times New Roman"/>
          <w:sz w:val="24"/>
          <w:szCs w:val="24"/>
        </w:rPr>
        <w:t xml:space="preserve">hese findings </w:t>
      </w:r>
      <w:r w:rsidR="0010431A">
        <w:rPr>
          <w:rFonts w:ascii="Times New Roman" w:hAnsi="Times New Roman" w:cs="Times New Roman"/>
          <w:sz w:val="24"/>
          <w:szCs w:val="24"/>
        </w:rPr>
        <w:t xml:space="preserve">suggest that the mere presence of extension staff is </w:t>
      </w:r>
      <w:r w:rsidR="009D1DBC">
        <w:rPr>
          <w:rFonts w:ascii="Times New Roman" w:hAnsi="Times New Roman" w:cs="Times New Roman"/>
          <w:sz w:val="24"/>
          <w:szCs w:val="24"/>
        </w:rPr>
        <w:t xml:space="preserve">not </w:t>
      </w:r>
      <w:r w:rsidR="0010431A">
        <w:rPr>
          <w:rFonts w:ascii="Times New Roman" w:hAnsi="Times New Roman" w:cs="Times New Roman"/>
          <w:sz w:val="24"/>
          <w:szCs w:val="24"/>
        </w:rPr>
        <w:t>sufficient</w:t>
      </w:r>
      <w:r w:rsidRPr="001F0E80">
        <w:rPr>
          <w:rFonts w:ascii="Times New Roman" w:hAnsi="Times New Roman" w:cs="Times New Roman"/>
          <w:sz w:val="24"/>
          <w:szCs w:val="24"/>
        </w:rPr>
        <w:t xml:space="preserve"> to bridge productivity gaps</w:t>
      </w:r>
      <w:r w:rsidR="009D1DBC">
        <w:rPr>
          <w:rFonts w:ascii="Times New Roman" w:hAnsi="Times New Roman" w:cs="Times New Roman"/>
          <w:sz w:val="24"/>
          <w:szCs w:val="24"/>
        </w:rPr>
        <w:t xml:space="preserve"> among farmers</w:t>
      </w:r>
      <w:r w:rsidRPr="001F0E80">
        <w:rPr>
          <w:rFonts w:ascii="Times New Roman" w:hAnsi="Times New Roman" w:cs="Times New Roman"/>
          <w:sz w:val="24"/>
          <w:szCs w:val="24"/>
        </w:rPr>
        <w:t>. Without timely, practical, and context-specific training, smallholders continue to rely on informal channels or private advisors that often fail to deliver high-quality recommendations. This study demonstrates that revitalizing existing extension infrastructure through targeted content and improved delivery mechanisms can unlock meaningful gains in productivity and rural incomes</w:t>
      </w:r>
      <w:r>
        <w:rPr>
          <w:rFonts w:ascii="Times New Roman" w:hAnsi="Times New Roman" w:cs="Times New Roman"/>
          <w:sz w:val="24"/>
          <w:szCs w:val="24"/>
        </w:rPr>
        <w:t xml:space="preserve">, </w:t>
      </w:r>
      <w:r w:rsidRPr="001F0E80">
        <w:rPr>
          <w:rFonts w:ascii="Times New Roman" w:hAnsi="Times New Roman" w:cs="Times New Roman"/>
          <w:sz w:val="24"/>
          <w:szCs w:val="24"/>
        </w:rPr>
        <w:t>even in resource-constrained settings.</w:t>
      </w:r>
    </w:p>
    <w:p w14:paraId="492F727E" w14:textId="433F677C" w:rsidR="001F0E80" w:rsidRPr="001F0E80" w:rsidRDefault="001F0E80" w:rsidP="001F0E80">
      <w:pPr>
        <w:jc w:val="both"/>
        <w:rPr>
          <w:rFonts w:ascii="Times New Roman" w:hAnsi="Times New Roman" w:cs="Times New Roman"/>
          <w:sz w:val="24"/>
          <w:szCs w:val="24"/>
        </w:rPr>
      </w:pPr>
      <w:r w:rsidRPr="001F0E80">
        <w:rPr>
          <w:rFonts w:ascii="Times New Roman" w:hAnsi="Times New Roman" w:cs="Times New Roman"/>
          <w:sz w:val="24"/>
          <w:szCs w:val="24"/>
        </w:rPr>
        <w:t>For policymakers, the implications are</w:t>
      </w:r>
      <w:r w:rsidR="00D4525E" w:rsidRPr="00D4525E">
        <w:rPr>
          <w:rFonts w:ascii="Times New Roman" w:hAnsi="Times New Roman" w:cs="Times New Roman"/>
          <w:sz w:val="24"/>
          <w:szCs w:val="24"/>
        </w:rPr>
        <w:t xml:space="preserve"> </w:t>
      </w:r>
      <w:r w:rsidR="00D4525E">
        <w:rPr>
          <w:rFonts w:ascii="Times New Roman" w:hAnsi="Times New Roman" w:cs="Times New Roman"/>
          <w:sz w:val="24"/>
          <w:szCs w:val="24"/>
        </w:rPr>
        <w:t>obvious</w:t>
      </w:r>
      <w:r w:rsidRPr="001F0E80">
        <w:rPr>
          <w:rFonts w:ascii="Times New Roman" w:hAnsi="Times New Roman" w:cs="Times New Roman"/>
          <w:sz w:val="24"/>
          <w:szCs w:val="24"/>
        </w:rPr>
        <w:t xml:space="preserve">. Strengthening public extension systems requires not just </w:t>
      </w:r>
      <w:r w:rsidR="0010431A">
        <w:rPr>
          <w:rFonts w:ascii="Times New Roman" w:hAnsi="Times New Roman" w:cs="Times New Roman"/>
          <w:sz w:val="24"/>
          <w:szCs w:val="24"/>
        </w:rPr>
        <w:t>more exhaustive</w:t>
      </w:r>
      <w:r w:rsidRPr="001F0E80">
        <w:rPr>
          <w:rFonts w:ascii="Times New Roman" w:hAnsi="Times New Roman" w:cs="Times New Roman"/>
          <w:sz w:val="24"/>
          <w:szCs w:val="24"/>
        </w:rPr>
        <w:t xml:space="preserve"> coverage but deeper engagement with smallholders’ specific needs. Investments in training and equipping extension agents, adopting phase-based curricula, and leveraging farmer networks </w:t>
      </w:r>
      <w:r w:rsidR="0010431A">
        <w:rPr>
          <w:rFonts w:ascii="Times New Roman" w:hAnsi="Times New Roman" w:cs="Times New Roman"/>
          <w:sz w:val="24"/>
          <w:szCs w:val="24"/>
        </w:rPr>
        <w:t>can help amplify the reach of updated agronomic information, ensuring that it</w:t>
      </w:r>
      <w:r w:rsidRPr="001F0E80">
        <w:rPr>
          <w:rFonts w:ascii="Times New Roman" w:hAnsi="Times New Roman" w:cs="Times New Roman"/>
          <w:sz w:val="24"/>
          <w:szCs w:val="24"/>
        </w:rPr>
        <w:t xml:space="preserve"> translates into tangible on-farm outcomes. By aligning institutional capacity with farmer-centered delivery, governments can transform extension services into a reliable vehicle for sustainable agricultural growth, export competitiveness, and rural welfare.</w:t>
      </w:r>
    </w:p>
    <w:p w14:paraId="36518DA3" w14:textId="57CCD6DB" w:rsidR="00DB6B77" w:rsidRPr="007134B5" w:rsidRDefault="001F0E80" w:rsidP="007134B5">
      <w:pPr>
        <w:jc w:val="both"/>
        <w:rPr>
          <w:rFonts w:ascii="Times New Roman" w:hAnsi="Times New Roman" w:cs="Times New Roman"/>
          <w:sz w:val="24"/>
          <w:szCs w:val="24"/>
        </w:rPr>
      </w:pPr>
      <w:r w:rsidRPr="001F0E80">
        <w:rPr>
          <w:rFonts w:ascii="Times New Roman" w:hAnsi="Times New Roman" w:cs="Times New Roman"/>
          <w:sz w:val="24"/>
          <w:szCs w:val="24"/>
        </w:rPr>
        <w:t>Future research could build on these insights by exploring complementary innovations</w:t>
      </w:r>
      <w:r w:rsidR="00886DA2">
        <w:rPr>
          <w:rFonts w:ascii="Times New Roman" w:hAnsi="Times New Roman" w:cs="Times New Roman"/>
          <w:sz w:val="24"/>
          <w:szCs w:val="24"/>
        </w:rPr>
        <w:t>, such as digital advisory tools, lead farmer models, or incentive-based delivery, to further enhance adoption and knowledge retention</w:t>
      </w:r>
      <w:r w:rsidRPr="001F0E80">
        <w:rPr>
          <w:rFonts w:ascii="Times New Roman" w:hAnsi="Times New Roman" w:cs="Times New Roman"/>
          <w:sz w:val="24"/>
          <w:szCs w:val="24"/>
        </w:rPr>
        <w:t>. In Pakistan and other similar contexts, such evidence can guide the design of scalable, cost-effective policies to close persistent yield gaps and strengthen food security in an era of mounting production challenges.</w:t>
      </w:r>
    </w:p>
    <w:p w14:paraId="2F7554F7" w14:textId="4349665D" w:rsidR="007134B5" w:rsidRPr="007134B5" w:rsidRDefault="007134B5" w:rsidP="00AE4163">
      <w:pPr>
        <w:jc w:val="both"/>
        <w:rPr>
          <w:rFonts w:ascii="Times New Roman" w:hAnsi="Times New Roman" w:cs="Times New Roman"/>
          <w:b/>
          <w:bCs/>
          <w:color w:val="222222"/>
          <w:sz w:val="24"/>
          <w:szCs w:val="24"/>
          <w:shd w:val="clear" w:color="auto" w:fill="FFFFFF"/>
        </w:rPr>
      </w:pPr>
      <w:r w:rsidRPr="007134B5">
        <w:rPr>
          <w:rFonts w:ascii="Times New Roman" w:hAnsi="Times New Roman" w:cs="Times New Roman"/>
          <w:b/>
          <w:bCs/>
          <w:color w:val="222222"/>
          <w:sz w:val="24"/>
          <w:szCs w:val="24"/>
          <w:shd w:val="clear" w:color="auto" w:fill="FFFFFF"/>
        </w:rPr>
        <w:t xml:space="preserve">References </w:t>
      </w:r>
    </w:p>
    <w:bookmarkStart w:id="1" w:name="_Hlk204248906" w:displacedByCustomXml="next"/>
    <w:sdt>
      <w:sdtPr>
        <w:rPr>
          <w:rFonts w:ascii="Arial" w:hAnsi="Arial" w:cs="Arial"/>
          <w:color w:val="222222"/>
          <w:sz w:val="20"/>
          <w:szCs w:val="20"/>
          <w:shd w:val="clear" w:color="auto" w:fill="FFFFFF"/>
        </w:rPr>
        <w:id w:val="-573587230"/>
        <w:bibliography/>
      </w:sdtPr>
      <w:sdtEndPr>
        <w:rPr>
          <w:rFonts w:ascii="Times New Roman" w:hAnsi="Times New Roman" w:cs="Times New Roman"/>
          <w:color w:val="000000" w:themeColor="text1"/>
          <w:sz w:val="24"/>
          <w:szCs w:val="24"/>
        </w:rPr>
      </w:sdtEndPr>
      <w:sdtContent>
        <w:bookmarkEnd w:id="1" w:displacedByCustomXml="prev"/>
        <w:p w14:paraId="3E72CE97" w14:textId="231905DB"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Adetimehin, O. D., Okunlola, J. O., &amp; Owolabi, K. E. (2018). Utilization of agricultural information and knowledge for improved production by rice farmers in Ondo State, Nigeria. </w:t>
          </w:r>
          <w:r w:rsidRPr="007134B5">
            <w:rPr>
              <w:rFonts w:ascii="Times New Roman" w:hAnsi="Times New Roman" w:cs="Times New Roman"/>
              <w:i/>
              <w:iCs/>
              <w:color w:val="000000" w:themeColor="text1"/>
              <w:sz w:val="24"/>
              <w:szCs w:val="24"/>
              <w:shd w:val="clear" w:color="auto" w:fill="FFFFFF"/>
            </w:rPr>
            <w:t>Journal of Rural Social Sciences</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33</w:t>
          </w:r>
          <w:r w:rsidRPr="007134B5">
            <w:rPr>
              <w:rFonts w:ascii="Times New Roman" w:hAnsi="Times New Roman" w:cs="Times New Roman"/>
              <w:color w:val="000000" w:themeColor="text1"/>
              <w:sz w:val="24"/>
              <w:szCs w:val="24"/>
              <w:shd w:val="clear" w:color="auto" w:fill="FFFFFF"/>
            </w:rPr>
            <w:t>(1), 76</w:t>
          </w:r>
          <w:r w:rsidR="0010431A">
            <w:rPr>
              <w:rFonts w:ascii="Times New Roman" w:hAnsi="Times New Roman" w:cs="Times New Roman"/>
              <w:color w:val="000000" w:themeColor="text1"/>
              <w:sz w:val="24"/>
              <w:szCs w:val="24"/>
              <w:shd w:val="clear" w:color="auto" w:fill="FFFFFF"/>
            </w:rPr>
            <w:t>–</w:t>
          </w:r>
          <w:r w:rsidRPr="007134B5">
            <w:rPr>
              <w:rFonts w:ascii="Times New Roman" w:hAnsi="Times New Roman" w:cs="Times New Roman"/>
              <w:color w:val="000000" w:themeColor="text1"/>
              <w:sz w:val="24"/>
              <w:szCs w:val="24"/>
              <w:shd w:val="clear" w:color="auto" w:fill="FFFFFF"/>
            </w:rPr>
            <w:t>100.</w:t>
          </w:r>
        </w:p>
        <w:p w14:paraId="556C4708" w14:textId="77777777"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Adio, E. O., Abu, Y., YUsuf, S. K., &amp; Nansoh, S. (2016). Use of agricultural information sources and services by farmers for improve productivity in Kwara State. </w:t>
          </w:r>
          <w:r w:rsidRPr="007134B5">
            <w:rPr>
              <w:rFonts w:ascii="Times New Roman" w:hAnsi="Times New Roman" w:cs="Times New Roman"/>
              <w:i/>
              <w:iCs/>
              <w:color w:val="000000" w:themeColor="text1"/>
              <w:sz w:val="24"/>
              <w:szCs w:val="24"/>
              <w:shd w:val="clear" w:color="auto" w:fill="FFFFFF"/>
            </w:rPr>
            <w:t>Library Philosophy and Practice</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1456</w:t>
          </w:r>
          <w:r w:rsidRPr="007134B5">
            <w:rPr>
              <w:rFonts w:ascii="Times New Roman" w:hAnsi="Times New Roman" w:cs="Times New Roman"/>
              <w:color w:val="000000" w:themeColor="text1"/>
              <w:sz w:val="24"/>
              <w:szCs w:val="24"/>
              <w:shd w:val="clear" w:color="auto" w:fill="FFFFFF"/>
            </w:rPr>
            <w:t>, 1-16.</w:t>
          </w:r>
        </w:p>
        <w:p w14:paraId="35EDD606" w14:textId="37890E1F"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Ali, A., &amp; Rahut, D. B. (2013). Impact of agricultural extension services on technology adoption and crops yield: Empirical evidence from Pakistan. </w:t>
          </w:r>
          <w:r w:rsidRPr="007134B5">
            <w:rPr>
              <w:rFonts w:ascii="Times New Roman" w:hAnsi="Times New Roman" w:cs="Times New Roman"/>
              <w:i/>
              <w:iCs/>
              <w:color w:val="000000" w:themeColor="text1"/>
              <w:sz w:val="24"/>
              <w:szCs w:val="24"/>
              <w:shd w:val="clear" w:color="auto" w:fill="FFFFFF"/>
            </w:rPr>
            <w:t>Asian Journal of Agriculture and Rural Development</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3</w:t>
          </w:r>
          <w:r w:rsidRPr="007134B5">
            <w:rPr>
              <w:rFonts w:ascii="Times New Roman" w:hAnsi="Times New Roman" w:cs="Times New Roman"/>
              <w:color w:val="000000" w:themeColor="text1"/>
              <w:sz w:val="24"/>
              <w:szCs w:val="24"/>
              <w:shd w:val="clear" w:color="auto" w:fill="FFFFFF"/>
            </w:rPr>
            <w:t>(393-2016-23855), 801</w:t>
          </w:r>
          <w:r w:rsidR="0010431A">
            <w:rPr>
              <w:rFonts w:ascii="Times New Roman" w:hAnsi="Times New Roman" w:cs="Times New Roman"/>
              <w:color w:val="000000" w:themeColor="text1"/>
              <w:sz w:val="24"/>
              <w:szCs w:val="24"/>
              <w:shd w:val="clear" w:color="auto" w:fill="FFFFFF"/>
            </w:rPr>
            <w:t>–</w:t>
          </w:r>
          <w:r w:rsidRPr="007134B5">
            <w:rPr>
              <w:rFonts w:ascii="Times New Roman" w:hAnsi="Times New Roman" w:cs="Times New Roman"/>
              <w:color w:val="000000" w:themeColor="text1"/>
              <w:sz w:val="24"/>
              <w:szCs w:val="24"/>
              <w:shd w:val="clear" w:color="auto" w:fill="FFFFFF"/>
            </w:rPr>
            <w:t>812.</w:t>
          </w:r>
        </w:p>
        <w:p w14:paraId="00386F0A" w14:textId="77777777"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Anang, B. T., Bäckman, S., &amp; Sipiläinen, T. (2020). Adoption and income effects of agricultural extension in northern Ghana. </w:t>
          </w:r>
          <w:r w:rsidRPr="007134B5">
            <w:rPr>
              <w:rFonts w:ascii="Times New Roman" w:hAnsi="Times New Roman" w:cs="Times New Roman"/>
              <w:i/>
              <w:iCs/>
              <w:color w:val="000000" w:themeColor="text1"/>
              <w:sz w:val="24"/>
              <w:szCs w:val="24"/>
              <w:shd w:val="clear" w:color="auto" w:fill="FFFFFF"/>
            </w:rPr>
            <w:t>Scientific African</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7</w:t>
          </w:r>
          <w:r w:rsidRPr="007134B5">
            <w:rPr>
              <w:rFonts w:ascii="Times New Roman" w:hAnsi="Times New Roman" w:cs="Times New Roman"/>
              <w:color w:val="000000" w:themeColor="text1"/>
              <w:sz w:val="24"/>
              <w:szCs w:val="24"/>
              <w:shd w:val="clear" w:color="auto" w:fill="FFFFFF"/>
            </w:rPr>
            <w:t>, e00219.</w:t>
          </w:r>
        </w:p>
        <w:p w14:paraId="1008715B" w14:textId="3D523140" w:rsidR="00ED5E12" w:rsidRPr="007134B5" w:rsidRDefault="00ED5E12" w:rsidP="00ED5E12">
          <w:pPr>
            <w:jc w:val="both"/>
            <w:rPr>
              <w:rFonts w:ascii="Times New Roman" w:hAnsi="Times New Roman" w:cs="Times New Roman"/>
              <w:b/>
              <w:color w:val="000000" w:themeColor="text1"/>
              <w:sz w:val="24"/>
              <w:szCs w:val="24"/>
              <w:shd w:val="clear" w:color="auto" w:fill="FFFFFF"/>
              <w:lang w:val="en-GB"/>
            </w:rPr>
          </w:pPr>
          <w:r w:rsidRPr="007134B5">
            <w:rPr>
              <w:rFonts w:ascii="Times New Roman" w:hAnsi="Times New Roman" w:cs="Times New Roman"/>
              <w:color w:val="000000" w:themeColor="text1"/>
              <w:sz w:val="24"/>
              <w:szCs w:val="24"/>
              <w:shd w:val="clear" w:color="auto" w:fill="FFFFFF"/>
            </w:rPr>
            <w:t>Anderson, J. R., &amp; Feder, G. (2004). Agricultural extension: Good intentions and hard realities. </w:t>
          </w:r>
          <w:r w:rsidRPr="007134B5">
            <w:rPr>
              <w:rFonts w:ascii="Times New Roman" w:hAnsi="Times New Roman" w:cs="Times New Roman"/>
              <w:i/>
              <w:iCs/>
              <w:color w:val="000000" w:themeColor="text1"/>
              <w:sz w:val="24"/>
              <w:szCs w:val="24"/>
              <w:shd w:val="clear" w:color="auto" w:fill="FFFFFF"/>
            </w:rPr>
            <w:t>The World Bank Research Observer</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19</w:t>
          </w:r>
          <w:r w:rsidRPr="007134B5">
            <w:rPr>
              <w:rFonts w:ascii="Times New Roman" w:hAnsi="Times New Roman" w:cs="Times New Roman"/>
              <w:color w:val="000000" w:themeColor="text1"/>
              <w:sz w:val="24"/>
              <w:szCs w:val="24"/>
              <w:shd w:val="clear" w:color="auto" w:fill="FFFFFF"/>
            </w:rPr>
            <w:t>(1), 41</w:t>
          </w:r>
          <w:r w:rsidR="0010431A">
            <w:rPr>
              <w:rFonts w:ascii="Times New Roman" w:hAnsi="Times New Roman" w:cs="Times New Roman"/>
              <w:color w:val="000000" w:themeColor="text1"/>
              <w:sz w:val="24"/>
              <w:szCs w:val="24"/>
              <w:shd w:val="clear" w:color="auto" w:fill="FFFFFF"/>
            </w:rPr>
            <w:t>–</w:t>
          </w:r>
          <w:r w:rsidRPr="007134B5">
            <w:rPr>
              <w:rFonts w:ascii="Times New Roman" w:hAnsi="Times New Roman" w:cs="Times New Roman"/>
              <w:color w:val="000000" w:themeColor="text1"/>
              <w:sz w:val="24"/>
              <w:szCs w:val="24"/>
              <w:shd w:val="clear" w:color="auto" w:fill="FFFFFF"/>
            </w:rPr>
            <w:t>60.</w:t>
          </w:r>
        </w:p>
        <w:p w14:paraId="2EF175AB" w14:textId="52890358"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Argaw, B., Yehuala, K., &amp; Aschalew, A. (2023). Review on the role of agricultural extension Service on increasing farm productivity in Ethiopia. </w:t>
          </w:r>
          <w:r w:rsidRPr="007134B5">
            <w:rPr>
              <w:rFonts w:ascii="Times New Roman" w:hAnsi="Times New Roman" w:cs="Times New Roman"/>
              <w:i/>
              <w:iCs/>
              <w:color w:val="000000" w:themeColor="text1"/>
              <w:sz w:val="24"/>
              <w:szCs w:val="24"/>
              <w:shd w:val="clear" w:color="auto" w:fill="FFFFFF"/>
            </w:rPr>
            <w:t>International Journal of Finance Research</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4</w:t>
          </w:r>
          <w:r w:rsidRPr="007134B5">
            <w:rPr>
              <w:rFonts w:ascii="Times New Roman" w:hAnsi="Times New Roman" w:cs="Times New Roman"/>
              <w:color w:val="000000" w:themeColor="text1"/>
              <w:sz w:val="24"/>
              <w:szCs w:val="24"/>
              <w:shd w:val="clear" w:color="auto" w:fill="FFFFFF"/>
            </w:rPr>
            <w:t>(2), 77</w:t>
          </w:r>
          <w:r w:rsidR="0010431A">
            <w:rPr>
              <w:rFonts w:ascii="Times New Roman" w:hAnsi="Times New Roman" w:cs="Times New Roman"/>
              <w:color w:val="000000" w:themeColor="text1"/>
              <w:sz w:val="24"/>
              <w:szCs w:val="24"/>
              <w:shd w:val="clear" w:color="auto" w:fill="FFFFFF"/>
            </w:rPr>
            <w:t>–</w:t>
          </w:r>
          <w:r w:rsidRPr="007134B5">
            <w:rPr>
              <w:rFonts w:ascii="Times New Roman" w:hAnsi="Times New Roman" w:cs="Times New Roman"/>
              <w:color w:val="000000" w:themeColor="text1"/>
              <w:sz w:val="24"/>
              <w:szCs w:val="24"/>
              <w:shd w:val="clear" w:color="auto" w:fill="FFFFFF"/>
            </w:rPr>
            <w:t>89.</w:t>
          </w:r>
        </w:p>
        <w:p w14:paraId="003BFF84" w14:textId="77777777" w:rsidR="00ED5E12" w:rsidRPr="007134B5" w:rsidRDefault="00ED5E12" w:rsidP="00ED5E12">
          <w:pPr>
            <w:jc w:val="both"/>
            <w:rPr>
              <w:rFonts w:ascii="Times New Roman" w:hAnsi="Times New Roman" w:cs="Times New Roman"/>
              <w:iCs/>
              <w:color w:val="000000" w:themeColor="text1"/>
              <w:sz w:val="24"/>
              <w:szCs w:val="24"/>
              <w:shd w:val="clear" w:color="auto" w:fill="FFFFFF"/>
            </w:rPr>
          </w:pPr>
          <w:r w:rsidRPr="007134B5">
            <w:rPr>
              <w:rFonts w:ascii="Times New Roman" w:hAnsi="Times New Roman" w:cs="Times New Roman"/>
              <w:iCs/>
              <w:color w:val="000000" w:themeColor="text1"/>
              <w:sz w:val="24"/>
              <w:szCs w:val="24"/>
              <w:shd w:val="clear" w:color="auto" w:fill="FFFFFF"/>
            </w:rPr>
            <w:t>Ayalew, H., Chamberlin, J., &amp; Newman, C. (2022). Site-specific agronomic information and technology adoption: A field experiment from Ethiopia. </w:t>
          </w:r>
          <w:r w:rsidRPr="007134B5">
            <w:rPr>
              <w:rFonts w:ascii="Times New Roman" w:hAnsi="Times New Roman" w:cs="Times New Roman"/>
              <w:i/>
              <w:iCs/>
              <w:color w:val="000000" w:themeColor="text1"/>
              <w:sz w:val="24"/>
              <w:szCs w:val="24"/>
              <w:shd w:val="clear" w:color="auto" w:fill="FFFFFF"/>
            </w:rPr>
            <w:t>Journal of Development Economics</w:t>
          </w:r>
          <w:r w:rsidRPr="007134B5">
            <w:rPr>
              <w:rFonts w:ascii="Times New Roman" w:hAnsi="Times New Roman" w:cs="Times New Roman"/>
              <w:iCs/>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156</w:t>
          </w:r>
          <w:r w:rsidRPr="007134B5">
            <w:rPr>
              <w:rFonts w:ascii="Times New Roman" w:hAnsi="Times New Roman" w:cs="Times New Roman"/>
              <w:iCs/>
              <w:color w:val="000000" w:themeColor="text1"/>
              <w:sz w:val="24"/>
              <w:szCs w:val="24"/>
              <w:shd w:val="clear" w:color="auto" w:fill="FFFFFF"/>
            </w:rPr>
            <w:t>, 102788.</w:t>
          </w:r>
        </w:p>
        <w:p w14:paraId="18C62134" w14:textId="724A1107"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 xml:space="preserve">Bandiera, O., &amp; Rasul, I. (2006). Social </w:t>
          </w:r>
          <w:r w:rsidR="00E963B5">
            <w:rPr>
              <w:rFonts w:ascii="Times New Roman" w:hAnsi="Times New Roman" w:cs="Times New Roman"/>
              <w:color w:val="000000" w:themeColor="text1"/>
              <w:sz w:val="24"/>
              <w:szCs w:val="24"/>
              <w:shd w:val="clear" w:color="auto" w:fill="FFFFFF"/>
            </w:rPr>
            <w:t>Networks and Technology Adoption in Northern</w:t>
          </w:r>
          <w:r w:rsidRPr="007134B5">
            <w:rPr>
              <w:rFonts w:ascii="Times New Roman" w:hAnsi="Times New Roman" w:cs="Times New Roman"/>
              <w:color w:val="000000" w:themeColor="text1"/>
              <w:sz w:val="24"/>
              <w:szCs w:val="24"/>
              <w:shd w:val="clear" w:color="auto" w:fill="FFFFFF"/>
            </w:rPr>
            <w:t xml:space="preserve"> Mozambique. </w:t>
          </w:r>
          <w:r w:rsidRPr="007134B5">
            <w:rPr>
              <w:rFonts w:ascii="Times New Roman" w:hAnsi="Times New Roman" w:cs="Times New Roman"/>
              <w:i/>
              <w:iCs/>
              <w:color w:val="000000" w:themeColor="text1"/>
              <w:sz w:val="24"/>
              <w:szCs w:val="24"/>
              <w:shd w:val="clear" w:color="auto" w:fill="FFFFFF"/>
            </w:rPr>
            <w:t>The economic journal</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116</w:t>
          </w:r>
          <w:r w:rsidRPr="007134B5">
            <w:rPr>
              <w:rFonts w:ascii="Times New Roman" w:hAnsi="Times New Roman" w:cs="Times New Roman"/>
              <w:color w:val="000000" w:themeColor="text1"/>
              <w:sz w:val="24"/>
              <w:szCs w:val="24"/>
              <w:shd w:val="clear" w:color="auto" w:fill="FFFFFF"/>
            </w:rPr>
            <w:t>(514), 869-902.</w:t>
          </w:r>
        </w:p>
        <w:p w14:paraId="03F48EDA" w14:textId="5980C005"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Barham, B. L., Chavas, J. P., Fitz, D., &amp; Schechter, L. (2018). Receptiveness to advice, cognitive ability, and technology adoption. </w:t>
          </w:r>
          <w:r w:rsidRPr="007134B5">
            <w:rPr>
              <w:rFonts w:ascii="Times New Roman" w:hAnsi="Times New Roman" w:cs="Times New Roman"/>
              <w:i/>
              <w:iCs/>
              <w:color w:val="000000" w:themeColor="text1"/>
              <w:sz w:val="24"/>
              <w:szCs w:val="24"/>
              <w:shd w:val="clear" w:color="auto" w:fill="FFFFFF"/>
            </w:rPr>
            <w:t xml:space="preserve">Journal of </w:t>
          </w:r>
          <w:r w:rsidR="000B6DF1">
            <w:rPr>
              <w:rFonts w:ascii="Times New Roman" w:hAnsi="Times New Roman" w:cs="Times New Roman"/>
              <w:i/>
              <w:iCs/>
              <w:color w:val="000000" w:themeColor="text1"/>
              <w:sz w:val="24"/>
              <w:szCs w:val="24"/>
              <w:shd w:val="clear" w:color="auto" w:fill="FFFFFF"/>
            </w:rPr>
            <w:t>E</w:t>
          </w:r>
          <w:r w:rsidRPr="007134B5">
            <w:rPr>
              <w:rFonts w:ascii="Times New Roman" w:hAnsi="Times New Roman" w:cs="Times New Roman"/>
              <w:i/>
              <w:iCs/>
              <w:color w:val="000000" w:themeColor="text1"/>
              <w:sz w:val="24"/>
              <w:szCs w:val="24"/>
              <w:shd w:val="clear" w:color="auto" w:fill="FFFFFF"/>
            </w:rPr>
            <w:t xml:space="preserve">conomic </w:t>
          </w:r>
          <w:r w:rsidR="000B6DF1">
            <w:rPr>
              <w:rFonts w:ascii="Times New Roman" w:hAnsi="Times New Roman" w:cs="Times New Roman"/>
              <w:i/>
              <w:iCs/>
              <w:color w:val="000000" w:themeColor="text1"/>
              <w:sz w:val="24"/>
              <w:szCs w:val="24"/>
              <w:shd w:val="clear" w:color="auto" w:fill="FFFFFF"/>
            </w:rPr>
            <w:t>B</w:t>
          </w:r>
          <w:r w:rsidRPr="007134B5">
            <w:rPr>
              <w:rFonts w:ascii="Times New Roman" w:hAnsi="Times New Roman" w:cs="Times New Roman"/>
              <w:i/>
              <w:iCs/>
              <w:color w:val="000000" w:themeColor="text1"/>
              <w:sz w:val="24"/>
              <w:szCs w:val="24"/>
              <w:shd w:val="clear" w:color="auto" w:fill="FFFFFF"/>
            </w:rPr>
            <w:t xml:space="preserve">ehavior &amp; </w:t>
          </w:r>
          <w:r w:rsidR="000B6DF1">
            <w:rPr>
              <w:rFonts w:ascii="Times New Roman" w:hAnsi="Times New Roman" w:cs="Times New Roman"/>
              <w:i/>
              <w:iCs/>
              <w:color w:val="000000" w:themeColor="text1"/>
              <w:sz w:val="24"/>
              <w:szCs w:val="24"/>
              <w:shd w:val="clear" w:color="auto" w:fill="FFFFFF"/>
            </w:rPr>
            <w:t>O</w:t>
          </w:r>
          <w:r w:rsidRPr="007134B5">
            <w:rPr>
              <w:rFonts w:ascii="Times New Roman" w:hAnsi="Times New Roman" w:cs="Times New Roman"/>
              <w:i/>
              <w:iCs/>
              <w:color w:val="000000" w:themeColor="text1"/>
              <w:sz w:val="24"/>
              <w:szCs w:val="24"/>
              <w:shd w:val="clear" w:color="auto" w:fill="FFFFFF"/>
            </w:rPr>
            <w:t>rganization</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149</w:t>
          </w:r>
          <w:r w:rsidRPr="007134B5">
            <w:rPr>
              <w:rFonts w:ascii="Times New Roman" w:hAnsi="Times New Roman" w:cs="Times New Roman"/>
              <w:color w:val="000000" w:themeColor="text1"/>
              <w:sz w:val="24"/>
              <w:szCs w:val="24"/>
              <w:shd w:val="clear" w:color="auto" w:fill="FFFFFF"/>
            </w:rPr>
            <w:t>, 239</w:t>
          </w:r>
          <w:r w:rsidR="00E963B5">
            <w:rPr>
              <w:rFonts w:ascii="Times New Roman" w:hAnsi="Times New Roman" w:cs="Times New Roman"/>
              <w:color w:val="000000" w:themeColor="text1"/>
              <w:sz w:val="24"/>
              <w:szCs w:val="24"/>
              <w:shd w:val="clear" w:color="auto" w:fill="FFFFFF"/>
            </w:rPr>
            <w:t>–</w:t>
          </w:r>
          <w:r w:rsidRPr="007134B5">
            <w:rPr>
              <w:rFonts w:ascii="Times New Roman" w:hAnsi="Times New Roman" w:cs="Times New Roman"/>
              <w:color w:val="000000" w:themeColor="text1"/>
              <w:sz w:val="24"/>
              <w:szCs w:val="24"/>
              <w:shd w:val="clear" w:color="auto" w:fill="FFFFFF"/>
            </w:rPr>
            <w:t>268.</w:t>
          </w:r>
        </w:p>
        <w:p w14:paraId="52AA8A74" w14:textId="77777777"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Baul, T., Karlan, D., Toyama, K., &amp; Vasilaky, K. (2024). Improving smallholder agriculture via video-based group extension. </w:t>
          </w:r>
          <w:r w:rsidRPr="007134B5">
            <w:rPr>
              <w:rFonts w:ascii="Times New Roman" w:hAnsi="Times New Roman" w:cs="Times New Roman"/>
              <w:i/>
              <w:iCs/>
              <w:color w:val="000000" w:themeColor="text1"/>
              <w:sz w:val="24"/>
              <w:szCs w:val="24"/>
              <w:shd w:val="clear" w:color="auto" w:fill="FFFFFF"/>
            </w:rPr>
            <w:t>Journal of Development Economics</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169</w:t>
          </w:r>
          <w:r w:rsidRPr="007134B5">
            <w:rPr>
              <w:rFonts w:ascii="Times New Roman" w:hAnsi="Times New Roman" w:cs="Times New Roman"/>
              <w:color w:val="000000" w:themeColor="text1"/>
              <w:sz w:val="24"/>
              <w:szCs w:val="24"/>
              <w:shd w:val="clear" w:color="auto" w:fill="FFFFFF"/>
            </w:rPr>
            <w:t>, 103267.</w:t>
          </w:r>
        </w:p>
        <w:p w14:paraId="738E59B5" w14:textId="77777777"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BenYishay, A., &amp; Mobarak, A. M. (2019). Social learning and incentives for experimentation and communication. </w:t>
          </w:r>
          <w:r w:rsidRPr="007134B5">
            <w:rPr>
              <w:rFonts w:ascii="Times New Roman" w:hAnsi="Times New Roman" w:cs="Times New Roman"/>
              <w:i/>
              <w:iCs/>
              <w:color w:val="000000" w:themeColor="text1"/>
              <w:sz w:val="24"/>
              <w:szCs w:val="24"/>
              <w:shd w:val="clear" w:color="auto" w:fill="FFFFFF"/>
            </w:rPr>
            <w:t>The Review of Economic Studies</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86</w:t>
          </w:r>
          <w:r w:rsidRPr="007134B5">
            <w:rPr>
              <w:rFonts w:ascii="Times New Roman" w:hAnsi="Times New Roman" w:cs="Times New Roman"/>
              <w:color w:val="000000" w:themeColor="text1"/>
              <w:sz w:val="24"/>
              <w:szCs w:val="24"/>
              <w:shd w:val="clear" w:color="auto" w:fill="FFFFFF"/>
            </w:rPr>
            <w:t>(3), 976-1009.</w:t>
          </w:r>
        </w:p>
        <w:p w14:paraId="37145F3A" w14:textId="77777777" w:rsidR="00ED5E12" w:rsidRPr="007134B5" w:rsidRDefault="00ED5E12" w:rsidP="00ED5E12">
          <w:pPr>
            <w:jc w:val="both"/>
            <w:rPr>
              <w:rFonts w:ascii="Times New Roman" w:hAnsi="Times New Roman" w:cs="Times New Roman"/>
              <w:iCs/>
              <w:color w:val="000000" w:themeColor="text1"/>
              <w:sz w:val="24"/>
              <w:szCs w:val="24"/>
              <w:shd w:val="clear" w:color="auto" w:fill="FFFFFF"/>
            </w:rPr>
          </w:pPr>
          <w:r w:rsidRPr="007134B5">
            <w:rPr>
              <w:rFonts w:ascii="Times New Roman" w:hAnsi="Times New Roman" w:cs="Times New Roman"/>
              <w:iCs/>
              <w:color w:val="000000" w:themeColor="text1"/>
              <w:sz w:val="24"/>
              <w:szCs w:val="24"/>
              <w:shd w:val="clear" w:color="auto" w:fill="FFFFFF"/>
            </w:rPr>
            <w:t>Blum, F. (2020). The value of discretion: Price-caps and public service delivery. </w:t>
          </w:r>
          <w:r w:rsidRPr="007134B5">
            <w:rPr>
              <w:rFonts w:ascii="Times New Roman" w:hAnsi="Times New Roman" w:cs="Times New Roman"/>
              <w:i/>
              <w:iCs/>
              <w:color w:val="000000" w:themeColor="text1"/>
              <w:sz w:val="24"/>
              <w:szCs w:val="24"/>
              <w:shd w:val="clear" w:color="auto" w:fill="FFFFFF"/>
            </w:rPr>
            <w:t>Journal of Development Economics</w:t>
          </w:r>
          <w:r w:rsidRPr="007134B5">
            <w:rPr>
              <w:rFonts w:ascii="Times New Roman" w:hAnsi="Times New Roman" w:cs="Times New Roman"/>
              <w:iCs/>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146</w:t>
          </w:r>
          <w:r w:rsidRPr="007134B5">
            <w:rPr>
              <w:rFonts w:ascii="Times New Roman" w:hAnsi="Times New Roman" w:cs="Times New Roman"/>
              <w:iCs/>
              <w:color w:val="000000" w:themeColor="text1"/>
              <w:sz w:val="24"/>
              <w:szCs w:val="24"/>
              <w:shd w:val="clear" w:color="auto" w:fill="FFFFFF"/>
            </w:rPr>
            <w:t>, 102521.</w:t>
          </w:r>
        </w:p>
        <w:p w14:paraId="23961242" w14:textId="625DE2CB" w:rsidR="00ED5E12" w:rsidRPr="007134B5" w:rsidRDefault="00ED5E12" w:rsidP="00ED5E12">
          <w:pPr>
            <w:jc w:val="both"/>
            <w:rPr>
              <w:rFonts w:ascii="Times New Roman" w:hAnsi="Times New Roman" w:cs="Times New Roman"/>
              <w:b/>
              <w:color w:val="000000" w:themeColor="text1"/>
              <w:sz w:val="24"/>
              <w:szCs w:val="24"/>
              <w:shd w:val="clear" w:color="auto" w:fill="FFFFFF"/>
              <w:lang w:val="en-GB"/>
            </w:rPr>
          </w:pPr>
          <w:r w:rsidRPr="007134B5">
            <w:rPr>
              <w:rFonts w:ascii="Times New Roman" w:hAnsi="Times New Roman" w:cs="Times New Roman"/>
              <w:color w:val="000000" w:themeColor="text1"/>
              <w:sz w:val="24"/>
              <w:szCs w:val="24"/>
              <w:shd w:val="clear" w:color="auto" w:fill="FFFFFF"/>
            </w:rPr>
            <w:t>Bruce, K., &amp; Costa, H. (2019). Enabling environment for PPPs in agricultural extension projects: Policy imperatives for impact. </w:t>
          </w:r>
          <w:r w:rsidRPr="007134B5">
            <w:rPr>
              <w:rFonts w:ascii="Times New Roman" w:hAnsi="Times New Roman" w:cs="Times New Roman"/>
              <w:i/>
              <w:iCs/>
              <w:color w:val="000000" w:themeColor="text1"/>
              <w:sz w:val="24"/>
              <w:szCs w:val="24"/>
              <w:shd w:val="clear" w:color="auto" w:fill="FFFFFF"/>
            </w:rPr>
            <w:t>Journal of Rural Studies</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70</w:t>
          </w:r>
          <w:r w:rsidRPr="007134B5">
            <w:rPr>
              <w:rFonts w:ascii="Times New Roman" w:hAnsi="Times New Roman" w:cs="Times New Roman"/>
              <w:color w:val="000000" w:themeColor="text1"/>
              <w:sz w:val="24"/>
              <w:szCs w:val="24"/>
              <w:shd w:val="clear" w:color="auto" w:fill="FFFFFF"/>
            </w:rPr>
            <w:t>, 87</w:t>
          </w:r>
          <w:r w:rsidR="00E963B5">
            <w:rPr>
              <w:rFonts w:ascii="Times New Roman" w:hAnsi="Times New Roman" w:cs="Times New Roman"/>
              <w:color w:val="000000" w:themeColor="text1"/>
              <w:sz w:val="24"/>
              <w:szCs w:val="24"/>
              <w:shd w:val="clear" w:color="auto" w:fill="FFFFFF"/>
            </w:rPr>
            <w:t>–</w:t>
          </w:r>
          <w:r w:rsidRPr="007134B5">
            <w:rPr>
              <w:rFonts w:ascii="Times New Roman" w:hAnsi="Times New Roman" w:cs="Times New Roman"/>
              <w:color w:val="000000" w:themeColor="text1"/>
              <w:sz w:val="24"/>
              <w:szCs w:val="24"/>
              <w:shd w:val="clear" w:color="auto" w:fill="FFFFFF"/>
            </w:rPr>
            <w:t>95.</w:t>
          </w:r>
        </w:p>
        <w:p w14:paraId="4F472DD1" w14:textId="77777777"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Buehren, N., Goldstein, M., Molina, E., &amp; Vaillant, J. (2017). The impact of strengthening agricultural extension services: evidence from Ethiopia. </w:t>
          </w:r>
          <w:r w:rsidRPr="007134B5">
            <w:rPr>
              <w:rFonts w:ascii="Times New Roman" w:hAnsi="Times New Roman" w:cs="Times New Roman"/>
              <w:i/>
              <w:iCs/>
              <w:color w:val="000000" w:themeColor="text1"/>
              <w:sz w:val="24"/>
              <w:szCs w:val="24"/>
              <w:shd w:val="clear" w:color="auto" w:fill="FFFFFF"/>
            </w:rPr>
            <w:t>World Bank Policy Research Working Paper</w:t>
          </w:r>
          <w:r w:rsidRPr="007134B5">
            <w:rPr>
              <w:rFonts w:ascii="Times New Roman" w:hAnsi="Times New Roman" w:cs="Times New Roman"/>
              <w:color w:val="000000" w:themeColor="text1"/>
              <w:sz w:val="24"/>
              <w:szCs w:val="24"/>
              <w:shd w:val="clear" w:color="auto" w:fill="FFFFFF"/>
            </w:rPr>
            <w:t>, (8169).</w:t>
          </w:r>
        </w:p>
        <w:p w14:paraId="78B57B78" w14:textId="77777777" w:rsidR="00ED5E12" w:rsidRPr="007134B5" w:rsidRDefault="00ED5E12" w:rsidP="00ED5E12">
          <w:pPr>
            <w:jc w:val="both"/>
            <w:rPr>
              <w:rFonts w:ascii="Times New Roman" w:hAnsi="Times New Roman" w:cs="Times New Roman"/>
              <w:iCs/>
              <w:color w:val="000000" w:themeColor="text1"/>
              <w:sz w:val="24"/>
              <w:szCs w:val="24"/>
              <w:shd w:val="clear" w:color="auto" w:fill="FFFFFF"/>
            </w:rPr>
          </w:pPr>
          <w:r w:rsidRPr="007134B5">
            <w:rPr>
              <w:rFonts w:ascii="Times New Roman" w:hAnsi="Times New Roman" w:cs="Times New Roman"/>
              <w:iCs/>
              <w:color w:val="000000" w:themeColor="text1"/>
              <w:sz w:val="24"/>
              <w:szCs w:val="24"/>
              <w:shd w:val="clear" w:color="auto" w:fill="FFFFFF"/>
            </w:rPr>
            <w:t>Cole, S., Harigaya, T., Killeen, G., &amp; Krishna, A. (2025). Using satellites and phones to evaluate and promote agricultural technology adoption: Evidence from smallholder farms in India. </w:t>
          </w:r>
          <w:r w:rsidRPr="007134B5">
            <w:rPr>
              <w:rFonts w:ascii="Times New Roman" w:hAnsi="Times New Roman" w:cs="Times New Roman"/>
              <w:i/>
              <w:iCs/>
              <w:color w:val="000000" w:themeColor="text1"/>
              <w:sz w:val="24"/>
              <w:szCs w:val="24"/>
              <w:shd w:val="clear" w:color="auto" w:fill="FFFFFF"/>
            </w:rPr>
            <w:t>Journal of Development Economics</w:t>
          </w:r>
          <w:r w:rsidRPr="007134B5">
            <w:rPr>
              <w:rFonts w:ascii="Times New Roman" w:hAnsi="Times New Roman" w:cs="Times New Roman"/>
              <w:iCs/>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176</w:t>
          </w:r>
          <w:r w:rsidRPr="007134B5">
            <w:rPr>
              <w:rFonts w:ascii="Times New Roman" w:hAnsi="Times New Roman" w:cs="Times New Roman"/>
              <w:iCs/>
              <w:color w:val="000000" w:themeColor="text1"/>
              <w:sz w:val="24"/>
              <w:szCs w:val="24"/>
              <w:shd w:val="clear" w:color="auto" w:fill="FFFFFF"/>
            </w:rPr>
            <w:t>, 103463.</w:t>
          </w:r>
        </w:p>
        <w:p w14:paraId="654EB4E9" w14:textId="326FF746"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Conley, T. G., &amp; Udry, C. R. (2010). Learning about a new technology: Pineapple in Ghana. </w:t>
          </w:r>
          <w:r w:rsidRPr="007134B5">
            <w:rPr>
              <w:rFonts w:ascii="Times New Roman" w:hAnsi="Times New Roman" w:cs="Times New Roman"/>
              <w:i/>
              <w:iCs/>
              <w:color w:val="000000" w:themeColor="text1"/>
              <w:sz w:val="24"/>
              <w:szCs w:val="24"/>
              <w:shd w:val="clear" w:color="auto" w:fill="FFFFFF"/>
            </w:rPr>
            <w:t xml:space="preserve">American </w:t>
          </w:r>
          <w:r w:rsidR="00E963B5">
            <w:rPr>
              <w:rFonts w:ascii="Times New Roman" w:hAnsi="Times New Roman" w:cs="Times New Roman"/>
              <w:i/>
              <w:iCs/>
              <w:color w:val="000000" w:themeColor="text1"/>
              <w:sz w:val="24"/>
              <w:szCs w:val="24"/>
              <w:shd w:val="clear" w:color="auto" w:fill="FFFFFF"/>
            </w:rPr>
            <w:t>Economic Review</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100</w:t>
          </w:r>
          <w:r w:rsidRPr="007134B5">
            <w:rPr>
              <w:rFonts w:ascii="Times New Roman" w:hAnsi="Times New Roman" w:cs="Times New Roman"/>
              <w:color w:val="000000" w:themeColor="text1"/>
              <w:sz w:val="24"/>
              <w:szCs w:val="24"/>
              <w:shd w:val="clear" w:color="auto" w:fill="FFFFFF"/>
            </w:rPr>
            <w:t>(1), 35</w:t>
          </w:r>
          <w:r w:rsidR="00E963B5">
            <w:rPr>
              <w:rFonts w:ascii="Times New Roman" w:hAnsi="Times New Roman" w:cs="Times New Roman"/>
              <w:color w:val="000000" w:themeColor="text1"/>
              <w:sz w:val="24"/>
              <w:szCs w:val="24"/>
              <w:shd w:val="clear" w:color="auto" w:fill="FFFFFF"/>
            </w:rPr>
            <w:t>–</w:t>
          </w:r>
          <w:r w:rsidRPr="007134B5">
            <w:rPr>
              <w:rFonts w:ascii="Times New Roman" w:hAnsi="Times New Roman" w:cs="Times New Roman"/>
              <w:color w:val="000000" w:themeColor="text1"/>
              <w:sz w:val="24"/>
              <w:szCs w:val="24"/>
              <w:shd w:val="clear" w:color="auto" w:fill="FFFFFF"/>
            </w:rPr>
            <w:t>69.</w:t>
          </w:r>
        </w:p>
        <w:p w14:paraId="177F347A" w14:textId="5F76612D"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 xml:space="preserve">CRS </w:t>
          </w:r>
          <w:r w:rsidR="00E963B5">
            <w:rPr>
              <w:rFonts w:ascii="Times New Roman" w:hAnsi="Times New Roman" w:cs="Times New Roman"/>
              <w:color w:val="000000" w:themeColor="text1"/>
              <w:sz w:val="24"/>
              <w:szCs w:val="24"/>
              <w:shd w:val="clear" w:color="auto" w:fill="FFFFFF"/>
            </w:rPr>
            <w:t>(2022)</w:t>
          </w:r>
          <w:r w:rsidRPr="007134B5">
            <w:rPr>
              <w:rFonts w:ascii="Times New Roman" w:hAnsi="Times New Roman" w:cs="Times New Roman"/>
              <w:color w:val="000000" w:themeColor="text1"/>
              <w:sz w:val="24"/>
              <w:szCs w:val="24"/>
              <w:shd w:val="clear" w:color="auto" w:fill="FFFFFF"/>
            </w:rPr>
            <w:t xml:space="preserve">. </w:t>
          </w:r>
          <w:r w:rsidRPr="007134B5">
            <w:rPr>
              <w:rFonts w:ascii="Times New Roman" w:hAnsi="Times New Roman" w:cs="Times New Roman"/>
              <w:i/>
              <w:color w:val="000000" w:themeColor="text1"/>
              <w:sz w:val="24"/>
              <w:szCs w:val="24"/>
              <w:shd w:val="clear" w:color="auto" w:fill="FFFFFF"/>
            </w:rPr>
            <w:t>Historical Crops Data. Crop Reporting Service</w:t>
          </w:r>
          <w:r w:rsidRPr="007134B5">
            <w:rPr>
              <w:rFonts w:ascii="Times New Roman" w:hAnsi="Times New Roman" w:cs="Times New Roman"/>
              <w:color w:val="000000" w:themeColor="text1"/>
              <w:sz w:val="24"/>
              <w:szCs w:val="24"/>
              <w:shd w:val="clear" w:color="auto" w:fill="FFFFFF"/>
            </w:rPr>
            <w:t xml:space="preserve">, Government of the Punjab, Lahore. </w:t>
          </w:r>
          <w:hyperlink r:id="rId21" w:history="1">
            <w:r w:rsidRPr="007134B5">
              <w:rPr>
                <w:rStyle w:val="Hyperlink"/>
                <w:rFonts w:ascii="Times New Roman" w:hAnsi="Times New Roman" w:cs="Times New Roman"/>
                <w:color w:val="000000" w:themeColor="text1"/>
                <w:sz w:val="24"/>
                <w:szCs w:val="24"/>
                <w:shd w:val="clear" w:color="auto" w:fill="FFFFFF"/>
              </w:rPr>
              <w:t>https://crs-agripunjab.punjab.gov.pk/system/files/Rice%201990-21.pdf</w:t>
            </w:r>
          </w:hyperlink>
        </w:p>
        <w:p w14:paraId="060CDA08" w14:textId="77777777"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Danso-Abbeam, G., Ehiakpor, D. S., &amp; Aidoo, R. (2018). Agricultural extension and its effects on farm productivity and income: insight from Northern Ghana. </w:t>
          </w:r>
          <w:r w:rsidRPr="007134B5">
            <w:rPr>
              <w:rFonts w:ascii="Times New Roman" w:hAnsi="Times New Roman" w:cs="Times New Roman"/>
              <w:i/>
              <w:iCs/>
              <w:color w:val="000000" w:themeColor="text1"/>
              <w:sz w:val="24"/>
              <w:szCs w:val="24"/>
              <w:shd w:val="clear" w:color="auto" w:fill="FFFFFF"/>
            </w:rPr>
            <w:t>Agriculture &amp; Food Security</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7</w:t>
          </w:r>
          <w:r w:rsidRPr="007134B5">
            <w:rPr>
              <w:rFonts w:ascii="Times New Roman" w:hAnsi="Times New Roman" w:cs="Times New Roman"/>
              <w:color w:val="000000" w:themeColor="text1"/>
              <w:sz w:val="24"/>
              <w:szCs w:val="24"/>
              <w:shd w:val="clear" w:color="auto" w:fill="FFFFFF"/>
            </w:rPr>
            <w:t>(1), 1-10.</w:t>
          </w:r>
        </w:p>
        <w:p w14:paraId="361510BE" w14:textId="77777777"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Deutschmann, J. W., Duru, M., Siegal, K., &amp; Tjernström, E. (2025). Relaxing multiple agricultural productivity constraints at scale. </w:t>
          </w:r>
          <w:r w:rsidRPr="007134B5">
            <w:rPr>
              <w:rFonts w:ascii="Times New Roman" w:hAnsi="Times New Roman" w:cs="Times New Roman"/>
              <w:i/>
              <w:iCs/>
              <w:color w:val="000000" w:themeColor="text1"/>
              <w:sz w:val="24"/>
              <w:szCs w:val="24"/>
              <w:shd w:val="clear" w:color="auto" w:fill="FFFFFF"/>
            </w:rPr>
            <w:t>Journal of Development Economics</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174</w:t>
          </w:r>
          <w:r w:rsidRPr="007134B5">
            <w:rPr>
              <w:rFonts w:ascii="Times New Roman" w:hAnsi="Times New Roman" w:cs="Times New Roman"/>
              <w:color w:val="000000" w:themeColor="text1"/>
              <w:sz w:val="24"/>
              <w:szCs w:val="24"/>
              <w:shd w:val="clear" w:color="auto" w:fill="FFFFFF"/>
            </w:rPr>
            <w:t>, 103409.</w:t>
          </w:r>
        </w:p>
        <w:p w14:paraId="61300677" w14:textId="77777777"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Devkota, R., Hambly Odame, H., Fitzsimons, J., Pudasaini, R., &amp; Raizada, M. N. (2020). Evaluating the effectiveness of picture-based agricultural extension lessons developed using participatory testing and editing with smallholder women farmers in Nepal. </w:t>
          </w:r>
          <w:r w:rsidRPr="007134B5">
            <w:rPr>
              <w:rFonts w:ascii="Times New Roman" w:hAnsi="Times New Roman" w:cs="Times New Roman"/>
              <w:i/>
              <w:iCs/>
              <w:color w:val="000000" w:themeColor="text1"/>
              <w:sz w:val="24"/>
              <w:szCs w:val="24"/>
              <w:shd w:val="clear" w:color="auto" w:fill="FFFFFF"/>
            </w:rPr>
            <w:t>Sustainability</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12</w:t>
          </w:r>
          <w:r w:rsidRPr="007134B5">
            <w:rPr>
              <w:rFonts w:ascii="Times New Roman" w:hAnsi="Times New Roman" w:cs="Times New Roman"/>
              <w:color w:val="000000" w:themeColor="text1"/>
              <w:sz w:val="24"/>
              <w:szCs w:val="24"/>
              <w:shd w:val="clear" w:color="auto" w:fill="FFFFFF"/>
            </w:rPr>
            <w:t>(22), 9699.</w:t>
          </w:r>
        </w:p>
        <w:p w14:paraId="0A74DAFA" w14:textId="77777777"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Dinar, A., Karagiannis, G., &amp; Tzouvelekas, V. (2007). Evaluating the impact of agricultural extension on farms' performance in Crete: a non-natural stochastic frontier approach. </w:t>
          </w:r>
          <w:r w:rsidRPr="007134B5">
            <w:rPr>
              <w:rFonts w:ascii="Times New Roman" w:hAnsi="Times New Roman" w:cs="Times New Roman"/>
              <w:i/>
              <w:iCs/>
              <w:color w:val="000000" w:themeColor="text1"/>
              <w:sz w:val="24"/>
              <w:szCs w:val="24"/>
              <w:shd w:val="clear" w:color="auto" w:fill="FFFFFF"/>
            </w:rPr>
            <w:t>Agricultural Economics</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36</w:t>
          </w:r>
          <w:r w:rsidRPr="007134B5">
            <w:rPr>
              <w:rFonts w:ascii="Times New Roman" w:hAnsi="Times New Roman" w:cs="Times New Roman"/>
              <w:color w:val="000000" w:themeColor="text1"/>
              <w:sz w:val="24"/>
              <w:szCs w:val="24"/>
              <w:shd w:val="clear" w:color="auto" w:fill="FFFFFF"/>
            </w:rPr>
            <w:t>(2), 135-146.</w:t>
          </w:r>
        </w:p>
        <w:p w14:paraId="400150D5" w14:textId="7915D19D"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Feder, G., &amp; Savastano, S. (2006). The role of opinion leaders in the diffusion of new knowledge: The case of integrated pest management. </w:t>
          </w:r>
          <w:r w:rsidRPr="007134B5">
            <w:rPr>
              <w:rFonts w:ascii="Times New Roman" w:hAnsi="Times New Roman" w:cs="Times New Roman"/>
              <w:i/>
              <w:iCs/>
              <w:color w:val="000000" w:themeColor="text1"/>
              <w:sz w:val="24"/>
              <w:szCs w:val="24"/>
              <w:shd w:val="clear" w:color="auto" w:fill="FFFFFF"/>
            </w:rPr>
            <w:t>World Development</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34</w:t>
          </w:r>
          <w:r w:rsidRPr="007134B5">
            <w:rPr>
              <w:rFonts w:ascii="Times New Roman" w:hAnsi="Times New Roman" w:cs="Times New Roman"/>
              <w:color w:val="000000" w:themeColor="text1"/>
              <w:sz w:val="24"/>
              <w:szCs w:val="24"/>
              <w:shd w:val="clear" w:color="auto" w:fill="FFFFFF"/>
            </w:rPr>
            <w:t>(7), 1287</w:t>
          </w:r>
          <w:r w:rsidR="00E963B5">
            <w:rPr>
              <w:rFonts w:ascii="Times New Roman" w:hAnsi="Times New Roman" w:cs="Times New Roman"/>
              <w:color w:val="000000" w:themeColor="text1"/>
              <w:sz w:val="24"/>
              <w:szCs w:val="24"/>
              <w:shd w:val="clear" w:color="auto" w:fill="FFFFFF"/>
            </w:rPr>
            <w:t>–</w:t>
          </w:r>
          <w:r w:rsidRPr="007134B5">
            <w:rPr>
              <w:rFonts w:ascii="Times New Roman" w:hAnsi="Times New Roman" w:cs="Times New Roman"/>
              <w:color w:val="000000" w:themeColor="text1"/>
              <w:sz w:val="24"/>
              <w:szCs w:val="24"/>
              <w:shd w:val="clear" w:color="auto" w:fill="FFFFFF"/>
            </w:rPr>
            <w:t>1300.</w:t>
          </w:r>
        </w:p>
        <w:p w14:paraId="0D86D512" w14:textId="77777777"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Fernando, A. N. (2021). Seeking the treated: The impact of mobile extension on farmer information exchange in India. </w:t>
          </w:r>
          <w:r w:rsidRPr="007134B5">
            <w:rPr>
              <w:rFonts w:ascii="Times New Roman" w:hAnsi="Times New Roman" w:cs="Times New Roman"/>
              <w:i/>
              <w:iCs/>
              <w:color w:val="000000" w:themeColor="text1"/>
              <w:sz w:val="24"/>
              <w:szCs w:val="24"/>
              <w:shd w:val="clear" w:color="auto" w:fill="FFFFFF"/>
            </w:rPr>
            <w:t>Journal of Development Economics</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153</w:t>
          </w:r>
          <w:r w:rsidRPr="007134B5">
            <w:rPr>
              <w:rFonts w:ascii="Times New Roman" w:hAnsi="Times New Roman" w:cs="Times New Roman"/>
              <w:color w:val="000000" w:themeColor="text1"/>
              <w:sz w:val="24"/>
              <w:szCs w:val="24"/>
              <w:shd w:val="clear" w:color="auto" w:fill="FFFFFF"/>
            </w:rPr>
            <w:t>, 102713.</w:t>
          </w:r>
        </w:p>
        <w:p w14:paraId="08A8D747" w14:textId="77777777"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Ferroni, M., &amp; Zhou, Y. (2012). Achievements and challenges in agricultural extension in India. </w:t>
          </w:r>
          <w:r w:rsidRPr="007134B5">
            <w:rPr>
              <w:rFonts w:ascii="Times New Roman" w:hAnsi="Times New Roman" w:cs="Times New Roman"/>
              <w:i/>
              <w:iCs/>
              <w:color w:val="000000" w:themeColor="text1"/>
              <w:sz w:val="24"/>
              <w:szCs w:val="24"/>
              <w:shd w:val="clear" w:color="auto" w:fill="FFFFFF"/>
            </w:rPr>
            <w:t>Global Journal of Emerging Market Economies</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4</w:t>
          </w:r>
          <w:r w:rsidRPr="007134B5">
            <w:rPr>
              <w:rFonts w:ascii="Times New Roman" w:hAnsi="Times New Roman" w:cs="Times New Roman"/>
              <w:color w:val="000000" w:themeColor="text1"/>
              <w:sz w:val="24"/>
              <w:szCs w:val="24"/>
              <w:shd w:val="clear" w:color="auto" w:fill="FFFFFF"/>
            </w:rPr>
            <w:t>(3), 319-346.</w:t>
          </w:r>
        </w:p>
        <w:p w14:paraId="50577A10" w14:textId="732304E8"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Foster, A. D., &amp; Rosenzweig, M. R. (1995). Learning by doing and learning from others: Human capital and technical change in agriculture. </w:t>
          </w:r>
          <w:r w:rsidRPr="007134B5">
            <w:rPr>
              <w:rFonts w:ascii="Times New Roman" w:hAnsi="Times New Roman" w:cs="Times New Roman"/>
              <w:i/>
              <w:iCs/>
              <w:color w:val="000000" w:themeColor="text1"/>
              <w:sz w:val="24"/>
              <w:szCs w:val="24"/>
              <w:shd w:val="clear" w:color="auto" w:fill="FFFFFF"/>
            </w:rPr>
            <w:t xml:space="preserve">Journal of </w:t>
          </w:r>
          <w:r w:rsidR="00E963B5">
            <w:rPr>
              <w:rFonts w:ascii="Times New Roman" w:hAnsi="Times New Roman" w:cs="Times New Roman"/>
              <w:i/>
              <w:iCs/>
              <w:color w:val="000000" w:themeColor="text1"/>
              <w:sz w:val="24"/>
              <w:szCs w:val="24"/>
              <w:shd w:val="clear" w:color="auto" w:fill="FFFFFF"/>
            </w:rPr>
            <w:t>Political</w:t>
          </w:r>
          <w:r w:rsidRPr="007134B5">
            <w:rPr>
              <w:rFonts w:ascii="Times New Roman" w:hAnsi="Times New Roman" w:cs="Times New Roman"/>
              <w:i/>
              <w:iCs/>
              <w:color w:val="000000" w:themeColor="text1"/>
              <w:sz w:val="24"/>
              <w:szCs w:val="24"/>
              <w:shd w:val="clear" w:color="auto" w:fill="FFFFFF"/>
            </w:rPr>
            <w:t xml:space="preserve"> Economy</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103</w:t>
          </w:r>
          <w:r w:rsidRPr="007134B5">
            <w:rPr>
              <w:rFonts w:ascii="Times New Roman" w:hAnsi="Times New Roman" w:cs="Times New Roman"/>
              <w:color w:val="000000" w:themeColor="text1"/>
              <w:sz w:val="24"/>
              <w:szCs w:val="24"/>
              <w:shd w:val="clear" w:color="auto" w:fill="FFFFFF"/>
            </w:rPr>
            <w:t>(6), 1176-1209.</w:t>
          </w:r>
        </w:p>
        <w:p w14:paraId="46F2854A" w14:textId="77777777"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Gebresilasse, M. (2023). Rural roads, agricultural extension, and productivity. </w:t>
          </w:r>
          <w:r w:rsidRPr="007134B5">
            <w:rPr>
              <w:rFonts w:ascii="Times New Roman" w:hAnsi="Times New Roman" w:cs="Times New Roman"/>
              <w:i/>
              <w:iCs/>
              <w:color w:val="000000" w:themeColor="text1"/>
              <w:sz w:val="24"/>
              <w:szCs w:val="24"/>
              <w:shd w:val="clear" w:color="auto" w:fill="FFFFFF"/>
            </w:rPr>
            <w:t>Journal of Development Economics</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162</w:t>
          </w:r>
          <w:r w:rsidRPr="007134B5">
            <w:rPr>
              <w:rFonts w:ascii="Times New Roman" w:hAnsi="Times New Roman" w:cs="Times New Roman"/>
              <w:color w:val="000000" w:themeColor="text1"/>
              <w:sz w:val="24"/>
              <w:szCs w:val="24"/>
              <w:shd w:val="clear" w:color="auto" w:fill="FFFFFF"/>
            </w:rPr>
            <w:t>, 103048.</w:t>
          </w:r>
        </w:p>
        <w:p w14:paraId="60F03AAD" w14:textId="77777777"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 xml:space="preserve">Government of Pakistan (GOP), Ministry of Finance. (2022). </w:t>
          </w:r>
          <w:r w:rsidRPr="007134B5">
            <w:rPr>
              <w:rFonts w:ascii="Times New Roman" w:hAnsi="Times New Roman" w:cs="Times New Roman"/>
              <w:i/>
              <w:iCs/>
              <w:color w:val="000000" w:themeColor="text1"/>
              <w:sz w:val="24"/>
              <w:szCs w:val="24"/>
              <w:shd w:val="clear" w:color="auto" w:fill="FFFFFF"/>
            </w:rPr>
            <w:t>Pakistan Economic Survey 2021–22: Agriculture</w:t>
          </w:r>
          <w:r w:rsidRPr="007134B5">
            <w:rPr>
              <w:rFonts w:ascii="Times New Roman" w:hAnsi="Times New Roman" w:cs="Times New Roman"/>
              <w:color w:val="000000" w:themeColor="text1"/>
              <w:sz w:val="24"/>
              <w:szCs w:val="24"/>
              <w:shd w:val="clear" w:color="auto" w:fill="FFFFFF"/>
            </w:rPr>
            <w:t xml:space="preserve">. </w:t>
          </w:r>
          <w:hyperlink r:id="rId22" w:history="1">
            <w:r w:rsidRPr="007134B5">
              <w:rPr>
                <w:rStyle w:val="Hyperlink"/>
                <w:rFonts w:ascii="Times New Roman" w:hAnsi="Times New Roman" w:cs="Times New Roman"/>
                <w:color w:val="000000" w:themeColor="text1"/>
                <w:sz w:val="24"/>
                <w:szCs w:val="24"/>
                <w:shd w:val="clear" w:color="auto" w:fill="FFFFFF"/>
              </w:rPr>
              <w:t>https://www.finance.gov.pk/survey/chapter_22/PES02-AGRICULTURE.pdf</w:t>
            </w:r>
          </w:hyperlink>
        </w:p>
        <w:p w14:paraId="7B07F408" w14:textId="571C858E"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Hanna, R., Mullainathan, S., &amp; Schwartzstein, J. (2014). Learning through noticing: Theory and evidence from a field experiment. </w:t>
          </w:r>
          <w:r w:rsidRPr="007134B5">
            <w:rPr>
              <w:rFonts w:ascii="Times New Roman" w:hAnsi="Times New Roman" w:cs="Times New Roman"/>
              <w:i/>
              <w:iCs/>
              <w:color w:val="000000" w:themeColor="text1"/>
              <w:sz w:val="24"/>
              <w:szCs w:val="24"/>
              <w:shd w:val="clear" w:color="auto" w:fill="FFFFFF"/>
            </w:rPr>
            <w:t>The Quarterly Journal of Economics</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129</w:t>
          </w:r>
          <w:r w:rsidRPr="007134B5">
            <w:rPr>
              <w:rFonts w:ascii="Times New Roman" w:hAnsi="Times New Roman" w:cs="Times New Roman"/>
              <w:color w:val="000000" w:themeColor="text1"/>
              <w:sz w:val="24"/>
              <w:szCs w:val="24"/>
              <w:shd w:val="clear" w:color="auto" w:fill="FFFFFF"/>
            </w:rPr>
            <w:t>(3), 1311</w:t>
          </w:r>
          <w:r w:rsidR="00E963B5">
            <w:rPr>
              <w:rFonts w:ascii="Times New Roman" w:hAnsi="Times New Roman" w:cs="Times New Roman"/>
              <w:color w:val="000000" w:themeColor="text1"/>
              <w:sz w:val="24"/>
              <w:szCs w:val="24"/>
              <w:shd w:val="clear" w:color="auto" w:fill="FFFFFF"/>
            </w:rPr>
            <w:t>–</w:t>
          </w:r>
          <w:r w:rsidRPr="007134B5">
            <w:rPr>
              <w:rFonts w:ascii="Times New Roman" w:hAnsi="Times New Roman" w:cs="Times New Roman"/>
              <w:color w:val="000000" w:themeColor="text1"/>
              <w:sz w:val="24"/>
              <w:szCs w:val="24"/>
              <w:shd w:val="clear" w:color="auto" w:fill="FFFFFF"/>
            </w:rPr>
            <w:t>1353.</w:t>
          </w:r>
        </w:p>
        <w:p w14:paraId="7B29DA67" w14:textId="77777777"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Hasanain, S. A., Khan, M. Y., &amp; Rezaee, A. (2023). No bulls: Experimental evidence on the impact of veterinarian ratings in Pakistan. </w:t>
          </w:r>
          <w:r w:rsidRPr="007134B5">
            <w:rPr>
              <w:rFonts w:ascii="Times New Roman" w:hAnsi="Times New Roman" w:cs="Times New Roman"/>
              <w:i/>
              <w:iCs/>
              <w:color w:val="000000" w:themeColor="text1"/>
              <w:sz w:val="24"/>
              <w:szCs w:val="24"/>
              <w:shd w:val="clear" w:color="auto" w:fill="FFFFFF"/>
            </w:rPr>
            <w:t>Journal of Development Economics</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161</w:t>
          </w:r>
          <w:r w:rsidRPr="007134B5">
            <w:rPr>
              <w:rFonts w:ascii="Times New Roman" w:hAnsi="Times New Roman" w:cs="Times New Roman"/>
              <w:color w:val="000000" w:themeColor="text1"/>
              <w:sz w:val="24"/>
              <w:szCs w:val="24"/>
              <w:shd w:val="clear" w:color="auto" w:fill="FFFFFF"/>
            </w:rPr>
            <w:t>, 102999.</w:t>
          </w:r>
        </w:p>
        <w:p w14:paraId="0FAC993B" w14:textId="77777777"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Jones, M., &amp; Kondylis, F. (2018). Does feedback matter? Evidence from agricultural services. </w:t>
          </w:r>
          <w:r w:rsidRPr="007134B5">
            <w:rPr>
              <w:rFonts w:ascii="Times New Roman" w:hAnsi="Times New Roman" w:cs="Times New Roman"/>
              <w:i/>
              <w:iCs/>
              <w:color w:val="000000" w:themeColor="text1"/>
              <w:sz w:val="24"/>
              <w:szCs w:val="24"/>
              <w:shd w:val="clear" w:color="auto" w:fill="FFFFFF"/>
            </w:rPr>
            <w:t>Journal of Development Economics</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131</w:t>
          </w:r>
          <w:r w:rsidRPr="007134B5">
            <w:rPr>
              <w:rFonts w:ascii="Times New Roman" w:hAnsi="Times New Roman" w:cs="Times New Roman"/>
              <w:color w:val="000000" w:themeColor="text1"/>
              <w:sz w:val="24"/>
              <w:szCs w:val="24"/>
              <w:shd w:val="clear" w:color="auto" w:fill="FFFFFF"/>
            </w:rPr>
            <w:t>, 28-41.</w:t>
          </w:r>
        </w:p>
        <w:p w14:paraId="6B7F30FE" w14:textId="20735972"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Kidd, A. D., Lamers, J. P. A., Ficarelli, P. P., &amp; Hoffmann, V. (2000). Privatising agricultural extension: caveat emptor. </w:t>
          </w:r>
          <w:r w:rsidRPr="007134B5">
            <w:rPr>
              <w:rFonts w:ascii="Times New Roman" w:hAnsi="Times New Roman" w:cs="Times New Roman"/>
              <w:i/>
              <w:iCs/>
              <w:color w:val="000000" w:themeColor="text1"/>
              <w:sz w:val="24"/>
              <w:szCs w:val="24"/>
              <w:shd w:val="clear" w:color="auto" w:fill="FFFFFF"/>
            </w:rPr>
            <w:t xml:space="preserve">Journal of </w:t>
          </w:r>
          <w:r w:rsidR="00886DA2">
            <w:rPr>
              <w:rFonts w:ascii="Times New Roman" w:hAnsi="Times New Roman" w:cs="Times New Roman"/>
              <w:i/>
              <w:iCs/>
              <w:color w:val="000000" w:themeColor="text1"/>
              <w:sz w:val="24"/>
              <w:szCs w:val="24"/>
              <w:shd w:val="clear" w:color="auto" w:fill="FFFFFF"/>
            </w:rPr>
            <w:t>Rural</w:t>
          </w:r>
          <w:r w:rsidRPr="007134B5">
            <w:rPr>
              <w:rFonts w:ascii="Times New Roman" w:hAnsi="Times New Roman" w:cs="Times New Roman"/>
              <w:i/>
              <w:iCs/>
              <w:color w:val="000000" w:themeColor="text1"/>
              <w:sz w:val="24"/>
              <w:szCs w:val="24"/>
              <w:shd w:val="clear" w:color="auto" w:fill="FFFFFF"/>
            </w:rPr>
            <w:t xml:space="preserve"> Studies</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16</w:t>
          </w:r>
          <w:r w:rsidRPr="007134B5">
            <w:rPr>
              <w:rFonts w:ascii="Times New Roman" w:hAnsi="Times New Roman" w:cs="Times New Roman"/>
              <w:color w:val="000000" w:themeColor="text1"/>
              <w:sz w:val="24"/>
              <w:szCs w:val="24"/>
              <w:shd w:val="clear" w:color="auto" w:fill="FFFFFF"/>
            </w:rPr>
            <w:t>(1), 95</w:t>
          </w:r>
          <w:r w:rsidR="00886DA2">
            <w:rPr>
              <w:rFonts w:ascii="Times New Roman" w:hAnsi="Times New Roman" w:cs="Times New Roman"/>
              <w:color w:val="000000" w:themeColor="text1"/>
              <w:sz w:val="24"/>
              <w:szCs w:val="24"/>
              <w:shd w:val="clear" w:color="auto" w:fill="FFFFFF"/>
            </w:rPr>
            <w:t>–</w:t>
          </w:r>
          <w:r w:rsidRPr="007134B5">
            <w:rPr>
              <w:rFonts w:ascii="Times New Roman" w:hAnsi="Times New Roman" w:cs="Times New Roman"/>
              <w:color w:val="000000" w:themeColor="text1"/>
              <w:sz w:val="24"/>
              <w:szCs w:val="24"/>
              <w:shd w:val="clear" w:color="auto" w:fill="FFFFFF"/>
            </w:rPr>
            <w:t>102.</w:t>
          </w:r>
        </w:p>
        <w:p w14:paraId="098761D5" w14:textId="77777777"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Kondylis, F., Mueller, V., &amp; Zhu, J. (2017). Seeing is believing? Evidence from an extension network experiment. </w:t>
          </w:r>
          <w:r w:rsidRPr="007134B5">
            <w:rPr>
              <w:rFonts w:ascii="Times New Roman" w:hAnsi="Times New Roman" w:cs="Times New Roman"/>
              <w:i/>
              <w:iCs/>
              <w:color w:val="000000" w:themeColor="text1"/>
              <w:sz w:val="24"/>
              <w:szCs w:val="24"/>
              <w:shd w:val="clear" w:color="auto" w:fill="FFFFFF"/>
            </w:rPr>
            <w:t>Journal of Development Economics</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125</w:t>
          </w:r>
          <w:r w:rsidRPr="007134B5">
            <w:rPr>
              <w:rFonts w:ascii="Times New Roman" w:hAnsi="Times New Roman" w:cs="Times New Roman"/>
              <w:color w:val="000000" w:themeColor="text1"/>
              <w:sz w:val="24"/>
              <w:szCs w:val="24"/>
              <w:shd w:val="clear" w:color="auto" w:fill="FFFFFF"/>
            </w:rPr>
            <w:t>, 1-20.</w:t>
          </w:r>
        </w:p>
        <w:p w14:paraId="699F111F" w14:textId="1452284C" w:rsidR="00ED5E12" w:rsidRPr="007134B5" w:rsidRDefault="00ED5E12" w:rsidP="00ED5E12">
          <w:pPr>
            <w:jc w:val="both"/>
            <w:rPr>
              <w:rFonts w:ascii="Times New Roman" w:hAnsi="Times New Roman" w:cs="Times New Roman"/>
              <w:b/>
              <w:color w:val="000000" w:themeColor="text1"/>
              <w:sz w:val="24"/>
              <w:szCs w:val="24"/>
              <w:shd w:val="clear" w:color="auto" w:fill="FFFFFF"/>
              <w:lang w:val="en-GB"/>
            </w:rPr>
          </w:pPr>
          <w:r w:rsidRPr="007134B5">
            <w:rPr>
              <w:rFonts w:ascii="Times New Roman" w:hAnsi="Times New Roman" w:cs="Times New Roman"/>
              <w:color w:val="000000" w:themeColor="text1"/>
              <w:sz w:val="24"/>
              <w:szCs w:val="24"/>
              <w:shd w:val="clear" w:color="auto" w:fill="FFFFFF"/>
            </w:rPr>
            <w:t>Labarthe, P., &amp; Laurent, C. (2013). Privatization of agricultural extension services in the EU: Towards a lack of adequate knowledge for small-scale farms?. </w:t>
          </w:r>
          <w:r w:rsidRPr="007134B5">
            <w:rPr>
              <w:rFonts w:ascii="Times New Roman" w:hAnsi="Times New Roman" w:cs="Times New Roman"/>
              <w:i/>
              <w:iCs/>
              <w:color w:val="000000" w:themeColor="text1"/>
              <w:sz w:val="24"/>
              <w:szCs w:val="24"/>
              <w:shd w:val="clear" w:color="auto" w:fill="FFFFFF"/>
            </w:rPr>
            <w:t>Food policy</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38</w:t>
          </w:r>
          <w:r w:rsidRPr="007134B5">
            <w:rPr>
              <w:rFonts w:ascii="Times New Roman" w:hAnsi="Times New Roman" w:cs="Times New Roman"/>
              <w:color w:val="000000" w:themeColor="text1"/>
              <w:sz w:val="24"/>
              <w:szCs w:val="24"/>
              <w:shd w:val="clear" w:color="auto" w:fill="FFFFFF"/>
            </w:rPr>
            <w:t>, 240</w:t>
          </w:r>
          <w:r w:rsidR="00886DA2">
            <w:rPr>
              <w:rFonts w:ascii="Times New Roman" w:hAnsi="Times New Roman" w:cs="Times New Roman"/>
              <w:color w:val="000000" w:themeColor="text1"/>
              <w:sz w:val="24"/>
              <w:szCs w:val="24"/>
              <w:shd w:val="clear" w:color="auto" w:fill="FFFFFF"/>
            </w:rPr>
            <w:t>–</w:t>
          </w:r>
          <w:r w:rsidRPr="007134B5">
            <w:rPr>
              <w:rFonts w:ascii="Times New Roman" w:hAnsi="Times New Roman" w:cs="Times New Roman"/>
              <w:color w:val="000000" w:themeColor="text1"/>
              <w:sz w:val="24"/>
              <w:szCs w:val="24"/>
              <w:shd w:val="clear" w:color="auto" w:fill="FFFFFF"/>
            </w:rPr>
            <w:t>252.</w:t>
          </w:r>
        </w:p>
        <w:p w14:paraId="1660BED6" w14:textId="77777777"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Lasdun, V., Harou, A., Magomba, C., &amp; Guereña, D. (2025). Peer learning and technology adoption in a digital farmer-to-farmer network. </w:t>
          </w:r>
          <w:r w:rsidRPr="007134B5">
            <w:rPr>
              <w:rFonts w:ascii="Times New Roman" w:hAnsi="Times New Roman" w:cs="Times New Roman"/>
              <w:i/>
              <w:iCs/>
              <w:color w:val="000000" w:themeColor="text1"/>
              <w:sz w:val="24"/>
              <w:szCs w:val="24"/>
              <w:shd w:val="clear" w:color="auto" w:fill="FFFFFF"/>
            </w:rPr>
            <w:t>Journal of Development Economics</w:t>
          </w:r>
          <w:r w:rsidRPr="007134B5">
            <w:rPr>
              <w:rFonts w:ascii="Times New Roman" w:hAnsi="Times New Roman" w:cs="Times New Roman"/>
              <w:color w:val="000000" w:themeColor="text1"/>
              <w:sz w:val="24"/>
              <w:szCs w:val="24"/>
              <w:shd w:val="clear" w:color="auto" w:fill="FFFFFF"/>
            </w:rPr>
            <w:t>, 103496.</w:t>
          </w:r>
        </w:p>
        <w:p w14:paraId="1885D2CA" w14:textId="2275A860"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Lobell, D. B., Cassman, K. G., &amp; Field, C. B. (2009). Crop yield gaps: their importance, magnitudes, and causes. </w:t>
          </w:r>
          <w:r w:rsidRPr="007134B5">
            <w:rPr>
              <w:rFonts w:ascii="Times New Roman" w:hAnsi="Times New Roman" w:cs="Times New Roman"/>
              <w:i/>
              <w:iCs/>
              <w:color w:val="000000" w:themeColor="text1"/>
              <w:sz w:val="24"/>
              <w:szCs w:val="24"/>
              <w:shd w:val="clear" w:color="auto" w:fill="FFFFFF"/>
            </w:rPr>
            <w:t>Annual review of environment and resources</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34</w:t>
          </w:r>
          <w:r w:rsidRPr="007134B5">
            <w:rPr>
              <w:rFonts w:ascii="Times New Roman" w:hAnsi="Times New Roman" w:cs="Times New Roman"/>
              <w:color w:val="000000" w:themeColor="text1"/>
              <w:sz w:val="24"/>
              <w:szCs w:val="24"/>
              <w:shd w:val="clear" w:color="auto" w:fill="FFFFFF"/>
            </w:rPr>
            <w:t>, 179</w:t>
          </w:r>
          <w:r w:rsidR="00886DA2">
            <w:rPr>
              <w:rFonts w:ascii="Times New Roman" w:hAnsi="Times New Roman" w:cs="Times New Roman"/>
              <w:color w:val="000000" w:themeColor="text1"/>
              <w:sz w:val="24"/>
              <w:szCs w:val="24"/>
              <w:shd w:val="clear" w:color="auto" w:fill="FFFFFF"/>
            </w:rPr>
            <w:t>–</w:t>
          </w:r>
          <w:r w:rsidRPr="007134B5">
            <w:rPr>
              <w:rFonts w:ascii="Times New Roman" w:hAnsi="Times New Roman" w:cs="Times New Roman"/>
              <w:color w:val="000000" w:themeColor="text1"/>
              <w:sz w:val="24"/>
              <w:szCs w:val="24"/>
              <w:shd w:val="clear" w:color="auto" w:fill="FFFFFF"/>
            </w:rPr>
            <w:t>204.</w:t>
          </w:r>
        </w:p>
        <w:p w14:paraId="60F447F4" w14:textId="655CE1D3"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Munshi, K. (2004). Social learning in a heterogeneous population: technology diffusion in the Indian Green Revolution. </w:t>
          </w:r>
          <w:r w:rsidRPr="007134B5">
            <w:rPr>
              <w:rFonts w:ascii="Times New Roman" w:hAnsi="Times New Roman" w:cs="Times New Roman"/>
              <w:i/>
              <w:iCs/>
              <w:color w:val="000000" w:themeColor="text1"/>
              <w:sz w:val="24"/>
              <w:szCs w:val="24"/>
              <w:shd w:val="clear" w:color="auto" w:fill="FFFFFF"/>
            </w:rPr>
            <w:t xml:space="preserve">Journal of </w:t>
          </w:r>
          <w:r w:rsidR="00886DA2">
            <w:rPr>
              <w:rFonts w:ascii="Times New Roman" w:hAnsi="Times New Roman" w:cs="Times New Roman"/>
              <w:i/>
              <w:iCs/>
              <w:color w:val="000000" w:themeColor="text1"/>
              <w:sz w:val="24"/>
              <w:szCs w:val="24"/>
              <w:shd w:val="clear" w:color="auto" w:fill="FFFFFF"/>
            </w:rPr>
            <w:t>Development</w:t>
          </w:r>
          <w:r w:rsidRPr="007134B5">
            <w:rPr>
              <w:rFonts w:ascii="Times New Roman" w:hAnsi="Times New Roman" w:cs="Times New Roman"/>
              <w:i/>
              <w:iCs/>
              <w:color w:val="000000" w:themeColor="text1"/>
              <w:sz w:val="24"/>
              <w:szCs w:val="24"/>
              <w:shd w:val="clear" w:color="auto" w:fill="FFFFFF"/>
            </w:rPr>
            <w:t xml:space="preserve"> Economics</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73</w:t>
          </w:r>
          <w:r w:rsidRPr="007134B5">
            <w:rPr>
              <w:rFonts w:ascii="Times New Roman" w:hAnsi="Times New Roman" w:cs="Times New Roman"/>
              <w:color w:val="000000" w:themeColor="text1"/>
              <w:sz w:val="24"/>
              <w:szCs w:val="24"/>
              <w:shd w:val="clear" w:color="auto" w:fill="FFFFFF"/>
            </w:rPr>
            <w:t>(1), 185</w:t>
          </w:r>
          <w:r w:rsidR="00886DA2">
            <w:rPr>
              <w:rFonts w:ascii="Times New Roman" w:hAnsi="Times New Roman" w:cs="Times New Roman"/>
              <w:color w:val="000000" w:themeColor="text1"/>
              <w:sz w:val="24"/>
              <w:szCs w:val="24"/>
              <w:shd w:val="clear" w:color="auto" w:fill="FFFFFF"/>
            </w:rPr>
            <w:t>–</w:t>
          </w:r>
          <w:r w:rsidRPr="007134B5">
            <w:rPr>
              <w:rFonts w:ascii="Times New Roman" w:hAnsi="Times New Roman" w:cs="Times New Roman"/>
              <w:color w:val="000000" w:themeColor="text1"/>
              <w:sz w:val="24"/>
              <w:szCs w:val="24"/>
              <w:shd w:val="clear" w:color="auto" w:fill="FFFFFF"/>
            </w:rPr>
            <w:t>213.</w:t>
          </w:r>
        </w:p>
        <w:p w14:paraId="16793ACD" w14:textId="77777777"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Nakano, Y., Tsusaka, T. W., Aida, T., &amp; Pede, V. O. (2018). Is farmer-to-farmer extension effective? The impact of training on technology adoption and rice farming productivity in Tanzania. </w:t>
          </w:r>
          <w:r w:rsidRPr="007134B5">
            <w:rPr>
              <w:rFonts w:ascii="Times New Roman" w:hAnsi="Times New Roman" w:cs="Times New Roman"/>
              <w:i/>
              <w:iCs/>
              <w:color w:val="000000" w:themeColor="text1"/>
              <w:sz w:val="24"/>
              <w:szCs w:val="24"/>
              <w:shd w:val="clear" w:color="auto" w:fill="FFFFFF"/>
            </w:rPr>
            <w:t>World Development</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105</w:t>
          </w:r>
          <w:r w:rsidRPr="007134B5">
            <w:rPr>
              <w:rFonts w:ascii="Times New Roman" w:hAnsi="Times New Roman" w:cs="Times New Roman"/>
              <w:color w:val="000000" w:themeColor="text1"/>
              <w:sz w:val="24"/>
              <w:szCs w:val="24"/>
              <w:shd w:val="clear" w:color="auto" w:fill="FFFFFF"/>
            </w:rPr>
            <w:t>, 336-351.</w:t>
          </w:r>
        </w:p>
        <w:p w14:paraId="43D1982C" w14:textId="135D10E3"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Ogundari, K. (2014). The paradigm of agricultural efficiency and its implication on food security in Africa: what does meta-analysis reveal? </w:t>
          </w:r>
          <w:r w:rsidRPr="007134B5">
            <w:rPr>
              <w:rFonts w:ascii="Times New Roman" w:hAnsi="Times New Roman" w:cs="Times New Roman"/>
              <w:i/>
              <w:iCs/>
              <w:color w:val="000000" w:themeColor="text1"/>
              <w:sz w:val="24"/>
              <w:szCs w:val="24"/>
              <w:shd w:val="clear" w:color="auto" w:fill="FFFFFF"/>
            </w:rPr>
            <w:t>World Development</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64</w:t>
          </w:r>
          <w:r w:rsidRPr="007134B5">
            <w:rPr>
              <w:rFonts w:ascii="Times New Roman" w:hAnsi="Times New Roman" w:cs="Times New Roman"/>
              <w:color w:val="000000" w:themeColor="text1"/>
              <w:sz w:val="24"/>
              <w:szCs w:val="24"/>
              <w:shd w:val="clear" w:color="auto" w:fill="FFFFFF"/>
            </w:rPr>
            <w:t>, 690-702.</w:t>
          </w:r>
        </w:p>
        <w:p w14:paraId="5AC7B7AF" w14:textId="77777777"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Orlando, F., Alali, S., Vaglia, V., Pagliarino, E., Bacenetti, J., &amp; Bocchi, S. (2020). Participatory approach for developing knowledge on organic rice farming: Management strategies and productive performance. </w:t>
          </w:r>
          <w:r w:rsidRPr="007134B5">
            <w:rPr>
              <w:rFonts w:ascii="Times New Roman" w:hAnsi="Times New Roman" w:cs="Times New Roman"/>
              <w:i/>
              <w:iCs/>
              <w:color w:val="000000" w:themeColor="text1"/>
              <w:sz w:val="24"/>
              <w:szCs w:val="24"/>
              <w:shd w:val="clear" w:color="auto" w:fill="FFFFFF"/>
            </w:rPr>
            <w:t>Agricultural systems</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178</w:t>
          </w:r>
          <w:r w:rsidRPr="007134B5">
            <w:rPr>
              <w:rFonts w:ascii="Times New Roman" w:hAnsi="Times New Roman" w:cs="Times New Roman"/>
              <w:color w:val="000000" w:themeColor="text1"/>
              <w:sz w:val="24"/>
              <w:szCs w:val="24"/>
              <w:shd w:val="clear" w:color="auto" w:fill="FFFFFF"/>
            </w:rPr>
            <w:t>, 102739.</w:t>
          </w:r>
        </w:p>
        <w:p w14:paraId="3ADE9D66" w14:textId="77777777" w:rsidR="00ED5E12" w:rsidRPr="007134B5" w:rsidRDefault="00ED5E12" w:rsidP="00ED5E12">
          <w:pPr>
            <w:jc w:val="both"/>
            <w:rPr>
              <w:rFonts w:ascii="Times New Roman" w:hAnsi="Times New Roman" w:cs="Times New Roman"/>
              <w:b/>
              <w:color w:val="000000" w:themeColor="text1"/>
              <w:sz w:val="24"/>
              <w:szCs w:val="24"/>
              <w:shd w:val="clear" w:color="auto" w:fill="FFFFFF"/>
              <w:lang w:val="en-GB"/>
            </w:rPr>
          </w:pPr>
          <w:r w:rsidRPr="007134B5">
            <w:rPr>
              <w:rFonts w:ascii="Times New Roman" w:hAnsi="Times New Roman" w:cs="Times New Roman"/>
              <w:color w:val="000000" w:themeColor="text1"/>
              <w:sz w:val="24"/>
              <w:szCs w:val="24"/>
              <w:shd w:val="clear" w:color="auto" w:fill="FFFFFF"/>
            </w:rPr>
            <w:t>Pan, Y., Smith, S. C., &amp; Sulaiman, M. (2018). Agricultural extension and technology adoption for food security: Evidence from Uganda. </w:t>
          </w:r>
          <w:r w:rsidRPr="007134B5">
            <w:rPr>
              <w:rFonts w:ascii="Times New Roman" w:hAnsi="Times New Roman" w:cs="Times New Roman"/>
              <w:i/>
              <w:iCs/>
              <w:color w:val="000000" w:themeColor="text1"/>
              <w:sz w:val="24"/>
              <w:szCs w:val="24"/>
              <w:shd w:val="clear" w:color="auto" w:fill="FFFFFF"/>
            </w:rPr>
            <w:t>American Journal of Agricultural Economics</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100</w:t>
          </w:r>
          <w:r w:rsidRPr="007134B5">
            <w:rPr>
              <w:rFonts w:ascii="Times New Roman" w:hAnsi="Times New Roman" w:cs="Times New Roman"/>
              <w:color w:val="000000" w:themeColor="text1"/>
              <w:sz w:val="24"/>
              <w:szCs w:val="24"/>
              <w:shd w:val="clear" w:color="auto" w:fill="FFFFFF"/>
            </w:rPr>
            <w:t>(4), 1012-1031.</w:t>
          </w:r>
        </w:p>
        <w:p w14:paraId="09493051" w14:textId="77777777" w:rsidR="00ED5E12" w:rsidRPr="007134B5" w:rsidRDefault="00ED5E12" w:rsidP="00ED5E12">
          <w:pPr>
            <w:jc w:val="both"/>
            <w:rPr>
              <w:rFonts w:ascii="Times New Roman" w:hAnsi="Times New Roman" w:cs="Times New Roman"/>
              <w:b/>
              <w:color w:val="000000" w:themeColor="text1"/>
              <w:sz w:val="24"/>
              <w:szCs w:val="24"/>
              <w:shd w:val="clear" w:color="auto" w:fill="FFFFFF"/>
              <w:lang w:val="en-GB"/>
            </w:rPr>
          </w:pPr>
          <w:r w:rsidRPr="007134B5">
            <w:rPr>
              <w:rFonts w:ascii="Times New Roman" w:hAnsi="Times New Roman" w:cs="Times New Roman"/>
              <w:color w:val="000000" w:themeColor="text1"/>
              <w:sz w:val="24"/>
              <w:szCs w:val="24"/>
              <w:shd w:val="clear" w:color="auto" w:fill="FFFFFF"/>
            </w:rPr>
            <w:t>Ragasa, C. (2020). Effectiveness of the lead farmer approach in agricultural extension service provision: Nationally representative panel data analysis in Malawi. </w:t>
          </w:r>
          <w:r w:rsidRPr="007134B5">
            <w:rPr>
              <w:rFonts w:ascii="Times New Roman" w:hAnsi="Times New Roman" w:cs="Times New Roman"/>
              <w:i/>
              <w:iCs/>
              <w:color w:val="000000" w:themeColor="text1"/>
              <w:sz w:val="24"/>
              <w:szCs w:val="24"/>
              <w:shd w:val="clear" w:color="auto" w:fill="FFFFFF"/>
            </w:rPr>
            <w:t>Land Use Policy</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99</w:t>
          </w:r>
          <w:r w:rsidRPr="007134B5">
            <w:rPr>
              <w:rFonts w:ascii="Times New Roman" w:hAnsi="Times New Roman" w:cs="Times New Roman"/>
              <w:color w:val="000000" w:themeColor="text1"/>
              <w:sz w:val="24"/>
              <w:szCs w:val="24"/>
              <w:shd w:val="clear" w:color="auto" w:fill="FFFFFF"/>
            </w:rPr>
            <w:t>, 104966.</w:t>
          </w:r>
        </w:p>
        <w:p w14:paraId="57CF5A3B" w14:textId="77777777" w:rsidR="00ED5E12" w:rsidRPr="007134B5" w:rsidRDefault="00ED5E12" w:rsidP="00ED5E12">
          <w:pPr>
            <w:jc w:val="both"/>
            <w:rPr>
              <w:rFonts w:ascii="Times New Roman" w:hAnsi="Times New Roman" w:cs="Times New Roman"/>
              <w:bCs/>
              <w:color w:val="000000" w:themeColor="text1"/>
              <w:sz w:val="24"/>
              <w:szCs w:val="24"/>
              <w:shd w:val="clear" w:color="auto" w:fill="FFFFFF"/>
            </w:rPr>
          </w:pPr>
          <w:r w:rsidRPr="007134B5">
            <w:rPr>
              <w:rFonts w:ascii="Times New Roman" w:hAnsi="Times New Roman" w:cs="Times New Roman"/>
              <w:bCs/>
              <w:color w:val="000000" w:themeColor="text1"/>
              <w:sz w:val="24"/>
              <w:szCs w:val="24"/>
              <w:shd w:val="clear" w:color="auto" w:fill="FFFFFF"/>
            </w:rPr>
            <w:t>Raji, E., Ijomah, T. I., &amp; Eyieyien, O. G. (2024). Improving agricultural practices and productivity through extension services and innovative training programs. </w:t>
          </w:r>
          <w:r w:rsidRPr="007134B5">
            <w:rPr>
              <w:rFonts w:ascii="Times New Roman" w:hAnsi="Times New Roman" w:cs="Times New Roman"/>
              <w:bCs/>
              <w:i/>
              <w:iCs/>
              <w:color w:val="000000" w:themeColor="text1"/>
              <w:sz w:val="24"/>
              <w:szCs w:val="24"/>
              <w:shd w:val="clear" w:color="auto" w:fill="FFFFFF"/>
            </w:rPr>
            <w:t>International Journal of Applied Research in Social Sciences</w:t>
          </w:r>
          <w:r w:rsidRPr="007134B5">
            <w:rPr>
              <w:rFonts w:ascii="Times New Roman" w:hAnsi="Times New Roman" w:cs="Times New Roman"/>
              <w:bCs/>
              <w:color w:val="000000" w:themeColor="text1"/>
              <w:sz w:val="24"/>
              <w:szCs w:val="24"/>
              <w:shd w:val="clear" w:color="auto" w:fill="FFFFFF"/>
            </w:rPr>
            <w:t>, </w:t>
          </w:r>
          <w:r w:rsidRPr="007134B5">
            <w:rPr>
              <w:rFonts w:ascii="Times New Roman" w:hAnsi="Times New Roman" w:cs="Times New Roman"/>
              <w:bCs/>
              <w:i/>
              <w:iCs/>
              <w:color w:val="000000" w:themeColor="text1"/>
              <w:sz w:val="24"/>
              <w:szCs w:val="24"/>
              <w:shd w:val="clear" w:color="auto" w:fill="FFFFFF"/>
            </w:rPr>
            <w:t>6</w:t>
          </w:r>
          <w:r w:rsidRPr="007134B5">
            <w:rPr>
              <w:rFonts w:ascii="Times New Roman" w:hAnsi="Times New Roman" w:cs="Times New Roman"/>
              <w:bCs/>
              <w:color w:val="000000" w:themeColor="text1"/>
              <w:sz w:val="24"/>
              <w:szCs w:val="24"/>
              <w:shd w:val="clear" w:color="auto" w:fill="FFFFFF"/>
            </w:rPr>
            <w:t>(7), 1297-1309.</w:t>
          </w:r>
        </w:p>
        <w:p w14:paraId="48C57C39" w14:textId="77777777"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Serote, B., Mokgehle, S., Du Plooy, C., Mpandeli, S., Nhamo, L., &amp; Senyolo, G. (2021). Factors influencing the adoption of climate-smart irrigation technologies for sustainable crop productivity by smallholder farmers in arid areas of South Africa. </w:t>
          </w:r>
          <w:r w:rsidRPr="007134B5">
            <w:rPr>
              <w:rFonts w:ascii="Times New Roman" w:hAnsi="Times New Roman" w:cs="Times New Roman"/>
              <w:i/>
              <w:iCs/>
              <w:color w:val="000000" w:themeColor="text1"/>
              <w:sz w:val="24"/>
              <w:szCs w:val="24"/>
              <w:shd w:val="clear" w:color="auto" w:fill="FFFFFF"/>
            </w:rPr>
            <w:t>Agriculture</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11</w:t>
          </w:r>
          <w:r w:rsidRPr="007134B5">
            <w:rPr>
              <w:rFonts w:ascii="Times New Roman" w:hAnsi="Times New Roman" w:cs="Times New Roman"/>
              <w:color w:val="000000" w:themeColor="text1"/>
              <w:sz w:val="24"/>
              <w:szCs w:val="24"/>
              <w:shd w:val="clear" w:color="auto" w:fill="FFFFFF"/>
            </w:rPr>
            <w:t>(12), 1222.</w:t>
          </w:r>
        </w:p>
        <w:p w14:paraId="5B3B7B09" w14:textId="0BBB1924" w:rsidR="00ED5E12" w:rsidRPr="007134B5" w:rsidRDefault="00ED5E12" w:rsidP="00ED5E12">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 xml:space="preserve">Takahashi, K., Mano, Y., &amp; Otsuka, K. (2019). Learning from experts and peer farmers about rice production: Experimental evidence from </w:t>
          </w:r>
          <w:r w:rsidR="00886DA2">
            <w:rPr>
              <w:rFonts w:ascii="Times New Roman" w:hAnsi="Times New Roman" w:cs="Times New Roman"/>
              <w:color w:val="000000" w:themeColor="text1"/>
              <w:sz w:val="24"/>
              <w:szCs w:val="24"/>
              <w:shd w:val="clear" w:color="auto" w:fill="FFFFFF"/>
            </w:rPr>
            <w:t>Côte</w:t>
          </w:r>
          <w:r w:rsidRPr="007134B5">
            <w:rPr>
              <w:rFonts w:ascii="Times New Roman" w:hAnsi="Times New Roman" w:cs="Times New Roman"/>
              <w:color w:val="000000" w:themeColor="text1"/>
              <w:sz w:val="24"/>
              <w:szCs w:val="24"/>
              <w:shd w:val="clear" w:color="auto" w:fill="FFFFFF"/>
            </w:rPr>
            <w:t xml:space="preserve"> d’Ivoire. </w:t>
          </w:r>
          <w:r w:rsidRPr="007134B5">
            <w:rPr>
              <w:rFonts w:ascii="Times New Roman" w:hAnsi="Times New Roman" w:cs="Times New Roman"/>
              <w:i/>
              <w:iCs/>
              <w:color w:val="000000" w:themeColor="text1"/>
              <w:sz w:val="24"/>
              <w:szCs w:val="24"/>
              <w:shd w:val="clear" w:color="auto" w:fill="FFFFFF"/>
            </w:rPr>
            <w:t>World Development</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122</w:t>
          </w:r>
          <w:r w:rsidRPr="007134B5">
            <w:rPr>
              <w:rFonts w:ascii="Times New Roman" w:hAnsi="Times New Roman" w:cs="Times New Roman"/>
              <w:color w:val="000000" w:themeColor="text1"/>
              <w:sz w:val="24"/>
              <w:szCs w:val="24"/>
              <w:shd w:val="clear" w:color="auto" w:fill="FFFFFF"/>
            </w:rPr>
            <w:t>, 157-169.</w:t>
          </w:r>
        </w:p>
        <w:p w14:paraId="13EBEA6E" w14:textId="77777777" w:rsidR="00ED5E12" w:rsidRPr="00ED5E12" w:rsidRDefault="00ED5E12" w:rsidP="00ED5E12">
          <w:pPr>
            <w:rPr>
              <w:color w:val="000000" w:themeColor="text1"/>
            </w:rPr>
          </w:pPr>
          <w:r w:rsidRPr="007134B5">
            <w:rPr>
              <w:rFonts w:ascii="Times New Roman" w:hAnsi="Times New Roman" w:cs="Times New Roman"/>
              <w:color w:val="000000" w:themeColor="text1"/>
              <w:sz w:val="24"/>
              <w:szCs w:val="24"/>
              <w:shd w:val="clear" w:color="auto" w:fill="FFFFFF"/>
            </w:rPr>
            <w:t>Van Driessche, P. A. (2024). Agricultural producer Markets in the Maldives: how poor market connectivity between farmers and the markets can be enhanced. </w:t>
          </w:r>
          <w:r w:rsidRPr="007134B5">
            <w:rPr>
              <w:rFonts w:ascii="Times New Roman" w:hAnsi="Times New Roman" w:cs="Times New Roman"/>
              <w:i/>
              <w:iCs/>
              <w:color w:val="000000" w:themeColor="text1"/>
              <w:sz w:val="24"/>
              <w:szCs w:val="24"/>
              <w:shd w:val="clear" w:color="auto" w:fill="FFFFFF"/>
            </w:rPr>
            <w:t>International Journal of Rural Management</w:t>
          </w:r>
          <w:r w:rsidRPr="007134B5">
            <w:rPr>
              <w:rFonts w:ascii="Times New Roman" w:hAnsi="Times New Roman" w:cs="Times New Roman"/>
              <w:color w:val="000000" w:themeColor="text1"/>
              <w:sz w:val="24"/>
              <w:szCs w:val="24"/>
              <w:shd w:val="clear" w:color="auto" w:fill="FFFFFF"/>
            </w:rPr>
            <w:t>, </w:t>
          </w:r>
          <w:r w:rsidRPr="007134B5">
            <w:rPr>
              <w:rFonts w:ascii="Times New Roman" w:hAnsi="Times New Roman" w:cs="Times New Roman"/>
              <w:i/>
              <w:iCs/>
              <w:color w:val="000000" w:themeColor="text1"/>
              <w:sz w:val="24"/>
              <w:szCs w:val="24"/>
              <w:shd w:val="clear" w:color="auto" w:fill="FFFFFF"/>
            </w:rPr>
            <w:t>20</w:t>
          </w:r>
          <w:r w:rsidRPr="007134B5">
            <w:rPr>
              <w:rFonts w:ascii="Times New Roman" w:hAnsi="Times New Roman" w:cs="Times New Roman"/>
              <w:color w:val="000000" w:themeColor="text1"/>
              <w:sz w:val="24"/>
              <w:szCs w:val="24"/>
              <w:shd w:val="clear" w:color="auto" w:fill="FFFFFF"/>
            </w:rPr>
            <w:t>(1), 24-44.</w:t>
          </w:r>
        </w:p>
        <w:p w14:paraId="1D6C64DC" w14:textId="5C8D2F7D" w:rsidR="00ED5E12" w:rsidRPr="00ED5E12" w:rsidRDefault="00ED5E12" w:rsidP="00ED5E12">
          <w:pPr>
            <w:jc w:val="both"/>
            <w:rPr>
              <w:rFonts w:ascii="Times New Roman" w:hAnsi="Times New Roman" w:cs="Times New Roman"/>
              <w:color w:val="000000" w:themeColor="text1"/>
              <w:sz w:val="24"/>
              <w:szCs w:val="24"/>
              <w:shd w:val="clear" w:color="auto" w:fill="FFFFFF"/>
            </w:rPr>
          </w:pPr>
        </w:p>
        <w:p w14:paraId="7168EA81" w14:textId="5C87BC85" w:rsidR="007134B5" w:rsidRPr="007134B5" w:rsidRDefault="007134B5" w:rsidP="007134B5">
          <w:pPr>
            <w:jc w:val="both"/>
            <w:rPr>
              <w:rFonts w:ascii="Times New Roman" w:hAnsi="Times New Roman" w:cs="Times New Roman"/>
              <w:color w:val="000000" w:themeColor="text1"/>
              <w:sz w:val="24"/>
              <w:szCs w:val="24"/>
              <w:shd w:val="clear" w:color="auto" w:fill="FFFFFF"/>
            </w:rPr>
          </w:pPr>
          <w:r w:rsidRPr="007134B5">
            <w:rPr>
              <w:rFonts w:ascii="Times New Roman" w:hAnsi="Times New Roman" w:cs="Times New Roman"/>
              <w:color w:val="000000" w:themeColor="text1"/>
              <w:sz w:val="24"/>
              <w:szCs w:val="24"/>
              <w:shd w:val="clear" w:color="auto" w:fill="FFFFFF"/>
            </w:rPr>
            <w:t xml:space="preserve"> </w:t>
          </w:r>
        </w:p>
        <w:p w14:paraId="60F94827" w14:textId="77777777" w:rsidR="007134B5" w:rsidRPr="007134B5" w:rsidRDefault="00F63107" w:rsidP="007134B5">
          <w:pPr>
            <w:jc w:val="both"/>
            <w:rPr>
              <w:rFonts w:ascii="Arial" w:hAnsi="Arial" w:cs="Arial"/>
              <w:color w:val="222222"/>
              <w:sz w:val="20"/>
              <w:szCs w:val="20"/>
              <w:shd w:val="clear" w:color="auto" w:fill="FFFFFF"/>
            </w:rPr>
          </w:pPr>
        </w:p>
      </w:sdtContent>
    </w:sdt>
    <w:p w14:paraId="0BD1C6F4" w14:textId="77777777" w:rsidR="00DB6B77" w:rsidRDefault="00DB6B77" w:rsidP="00AE4163">
      <w:pPr>
        <w:jc w:val="both"/>
        <w:rPr>
          <w:rFonts w:ascii="Arial" w:hAnsi="Arial" w:cs="Arial"/>
          <w:color w:val="222222"/>
          <w:sz w:val="20"/>
          <w:szCs w:val="20"/>
          <w:shd w:val="clear" w:color="auto" w:fill="FFFFFF"/>
        </w:rPr>
      </w:pPr>
    </w:p>
    <w:p w14:paraId="09CA41B5" w14:textId="50148D7E" w:rsidR="004C6CD4" w:rsidRDefault="004C6CD4" w:rsidP="00EB68E8">
      <w:pPr>
        <w:jc w:val="both"/>
        <w:rPr>
          <w:rFonts w:ascii="Arial" w:hAnsi="Arial" w:cs="Arial"/>
          <w:color w:val="222222"/>
          <w:sz w:val="20"/>
          <w:szCs w:val="20"/>
          <w:shd w:val="clear" w:color="auto" w:fill="FFFFFF"/>
        </w:rPr>
      </w:pPr>
    </w:p>
    <w:sectPr w:rsidR="004C6CD4">
      <w:footerReference w:type="default" r:id="rId23"/>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496C96" w16cex:dateUtc="2025-07-13T08:28:00Z"/>
  <w16cex:commentExtensible w16cex:durableId="3A4917A8" w16cex:dateUtc="2025-07-13T11: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850D339" w16cid:durableId="1850D339"/>
  <w16cid:commentId w16cid:paraId="2BBB006E" w16cid:durableId="2BBB006E"/>
  <w16cid:commentId w16cid:paraId="3C067C0A" w16cid:durableId="06496C96"/>
  <w16cid:commentId w16cid:paraId="427373F8" w16cid:durableId="427373F8"/>
  <w16cid:commentId w16cid:paraId="1EC7AF8A" w16cid:durableId="1EC7AF8A"/>
  <w16cid:commentId w16cid:paraId="7CEE4EEC" w16cid:durableId="7CEE4EEC"/>
  <w16cid:commentId w16cid:paraId="4D1350A9" w16cid:durableId="3A4917A8"/>
  <w16cid:commentId w16cid:paraId="0A500226" w16cid:durableId="0A500226"/>
  <w16cid:commentId w16cid:paraId="3927DE7B" w16cid:durableId="3927DE7B"/>
  <w16cid:commentId w16cid:paraId="6E3EEF90" w16cid:durableId="6E3EEF9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1C546C" w14:textId="77777777" w:rsidR="00F63107" w:rsidRDefault="00F63107" w:rsidP="00A0060E">
      <w:pPr>
        <w:spacing w:after="0" w:line="240" w:lineRule="auto"/>
      </w:pPr>
      <w:r>
        <w:separator/>
      </w:r>
    </w:p>
  </w:endnote>
  <w:endnote w:type="continuationSeparator" w:id="0">
    <w:p w14:paraId="09A37C01" w14:textId="77777777" w:rsidR="00F63107" w:rsidRDefault="00F63107" w:rsidP="00A00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6235523"/>
      <w:docPartObj>
        <w:docPartGallery w:val="Page Numbers (Bottom of Page)"/>
        <w:docPartUnique/>
      </w:docPartObj>
    </w:sdtPr>
    <w:sdtEndPr>
      <w:rPr>
        <w:noProof/>
      </w:rPr>
    </w:sdtEndPr>
    <w:sdtContent>
      <w:p w14:paraId="2C7A3030" w14:textId="51B4559B" w:rsidR="00464A28" w:rsidRDefault="00464A28">
        <w:pPr>
          <w:pStyle w:val="Footer"/>
          <w:jc w:val="center"/>
        </w:pPr>
        <w:r>
          <w:fldChar w:fldCharType="begin"/>
        </w:r>
        <w:r>
          <w:instrText xml:space="preserve"> PAGE   \* MERGEFORMAT </w:instrText>
        </w:r>
        <w:r>
          <w:fldChar w:fldCharType="separate"/>
        </w:r>
        <w:r w:rsidR="00F63107">
          <w:rPr>
            <w:noProof/>
          </w:rPr>
          <w:t>1</w:t>
        </w:r>
        <w:r>
          <w:rPr>
            <w:noProof/>
          </w:rPr>
          <w:fldChar w:fldCharType="end"/>
        </w:r>
      </w:p>
    </w:sdtContent>
  </w:sdt>
  <w:p w14:paraId="5D3D10C1" w14:textId="77777777" w:rsidR="00464A28" w:rsidRDefault="00464A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BC4FC6" w14:textId="77777777" w:rsidR="00F63107" w:rsidRDefault="00F63107" w:rsidP="00A0060E">
      <w:pPr>
        <w:spacing w:after="0" w:line="240" w:lineRule="auto"/>
      </w:pPr>
      <w:r>
        <w:separator/>
      </w:r>
    </w:p>
  </w:footnote>
  <w:footnote w:type="continuationSeparator" w:id="0">
    <w:p w14:paraId="61601F16" w14:textId="77777777" w:rsidR="00F63107" w:rsidRDefault="00F63107" w:rsidP="00A0060E">
      <w:pPr>
        <w:spacing w:after="0" w:line="240" w:lineRule="auto"/>
      </w:pPr>
      <w:r>
        <w:continuationSeparator/>
      </w:r>
    </w:p>
  </w:footnote>
  <w:footnote w:id="1">
    <w:p w14:paraId="4CD0331A" w14:textId="77777777" w:rsidR="004924CC" w:rsidRDefault="004924CC" w:rsidP="004924CC">
      <w:pPr>
        <w:pStyle w:val="FootnoteText"/>
      </w:pPr>
      <w:r>
        <w:rPr>
          <w:rStyle w:val="FootnoteReference"/>
        </w:rPr>
        <w:footnoteRef/>
      </w:r>
      <w:r>
        <w:t xml:space="preserve"> Corresponding Author</w:t>
      </w:r>
    </w:p>
  </w:footnote>
  <w:footnote w:id="2">
    <w:p w14:paraId="230E1821" w14:textId="77777777" w:rsidR="0087308C" w:rsidRPr="00CD3C58" w:rsidRDefault="0087308C" w:rsidP="008472B9">
      <w:pPr>
        <w:pStyle w:val="FootnoteText"/>
        <w:jc w:val="both"/>
        <w:rPr>
          <w:rFonts w:ascii="Times New Roman" w:hAnsi="Times New Roman" w:cs="Times New Roman"/>
        </w:rPr>
      </w:pPr>
      <w:r>
        <w:rPr>
          <w:rStyle w:val="FootnoteReference"/>
        </w:rPr>
        <w:footnoteRef/>
      </w:r>
      <w:r>
        <w:t xml:space="preserve"> </w:t>
      </w:r>
      <w:r w:rsidRPr="00CD3C58">
        <w:rPr>
          <w:rFonts w:ascii="Times New Roman" w:hAnsi="Times New Roman" w:cs="Times New Roman"/>
        </w:rPr>
        <w:t xml:space="preserve">We thank the Department for Agricultural Extension Services in Punjab for cooperating in conducting this research. We also thank local community leaders who offered their cooperation in gathering the farmers on designated locations for dissemination of updated information. We are also grateful to the Higher Education Commission (HEC) and the Nation University of Sciences &amp; Technology (NUST) for financial support in data collection and completion of this project. </w:t>
      </w:r>
      <w:r>
        <w:rPr>
          <w:rFonts w:ascii="Times New Roman" w:hAnsi="Times New Roman" w:cs="Times New Roman"/>
        </w:rPr>
        <w:t xml:space="preserve">We are also grateful to the Graduate Evaluation Committee (GEC) members of the School of Social Sciences &amp; Humanities (S3H) at NUST for their valuable comments. </w:t>
      </w:r>
      <w:r w:rsidRPr="00CD3C58">
        <w:rPr>
          <w:rFonts w:ascii="Times New Roman" w:hAnsi="Times New Roman" w:cs="Times New Roman"/>
        </w:rPr>
        <w:t xml:space="preserve">We also thank the anonymous review of International Conference on Business, Management and Social Science for their valuable feedback and comments for improvements. </w:t>
      </w:r>
    </w:p>
    <w:p w14:paraId="333B80D0" w14:textId="6EC07164" w:rsidR="0087308C" w:rsidRDefault="0087308C">
      <w:pPr>
        <w:pStyle w:val="FootnoteText"/>
      </w:pPr>
    </w:p>
  </w:footnote>
  <w:footnote w:id="3">
    <w:p w14:paraId="6978268F" w14:textId="27283819" w:rsidR="00464A28" w:rsidRDefault="00464A28" w:rsidP="008362A7">
      <w:pPr>
        <w:jc w:val="both"/>
        <w:rPr>
          <w:rFonts w:ascii="Times New Roman" w:hAnsi="Times New Roman" w:cs="Times New Roman"/>
          <w:bCs/>
          <w:sz w:val="24"/>
          <w:szCs w:val="24"/>
        </w:rPr>
      </w:pPr>
      <w:r>
        <w:rPr>
          <w:rStyle w:val="FootnoteReference"/>
        </w:rPr>
        <w:footnoteRef/>
      </w:r>
      <w:r>
        <w:t xml:space="preserve"> </w:t>
      </w:r>
      <w:r w:rsidRPr="008362A7">
        <w:rPr>
          <w:rFonts w:ascii="Times New Roman" w:hAnsi="Times New Roman" w:cs="Times New Roman"/>
          <w:sz w:val="20"/>
          <w:szCs w:val="20"/>
        </w:rPr>
        <w:t>The bordering villages in our sample include Usmanpur, Shamsa, Shamsa Dhadhy, Tatlay Hakim Haider, Kingarali Kalan, and Drajke.</w:t>
      </w:r>
    </w:p>
    <w:p w14:paraId="2A83F17E" w14:textId="416C2214" w:rsidR="00464A28" w:rsidRDefault="00464A2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pt;height:10.5pt;visibility:visible;mso-wrap-style:square" o:bullet="t">
        <v:imagedata r:id="rId1" o:title=""/>
      </v:shape>
    </w:pict>
  </w:numPicBullet>
  <w:numPicBullet w:numPicBulletId="1">
    <w:pict>
      <v:shape id="_x0000_i1031" type="#_x0000_t75" style="width:12pt;height:10.5pt;visibility:visible;mso-wrap-style:square" o:bullet="t">
        <v:imagedata r:id="rId2" o:title=""/>
      </v:shape>
    </w:pict>
  </w:numPicBullet>
  <w:numPicBullet w:numPicBulletId="2">
    <w:pict>
      <v:shape id="_x0000_i1032" type="#_x0000_t75" style="width:12pt;height:10.5pt;visibility:visible;mso-wrap-style:square" o:bullet="t">
        <v:imagedata r:id="rId3" o:title=""/>
      </v:shape>
    </w:pict>
  </w:numPicBullet>
  <w:numPicBullet w:numPicBulletId="3">
    <w:pict>
      <v:shape id="_x0000_i1033" type="#_x0000_t75" style="width:13.5pt;height:11.25pt;visibility:visible;mso-wrap-style:square" o:bullet="t">
        <v:imagedata r:id="rId4" o:title=""/>
      </v:shape>
    </w:pict>
  </w:numPicBullet>
  <w:abstractNum w:abstractNumId="0" w15:restartNumberingAfterBreak="0">
    <w:nsid w:val="014B38DC"/>
    <w:multiLevelType w:val="hybridMultilevel"/>
    <w:tmpl w:val="5A40D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050A49"/>
    <w:multiLevelType w:val="hybridMultilevel"/>
    <w:tmpl w:val="76B68418"/>
    <w:lvl w:ilvl="0" w:tplc="17124F02">
      <w:start w:val="1"/>
      <w:numFmt w:val="bullet"/>
      <w:lvlText w:val=""/>
      <w:lvlPicBulletId w:val="0"/>
      <w:lvlJc w:val="left"/>
      <w:pPr>
        <w:tabs>
          <w:tab w:val="num" w:pos="720"/>
        </w:tabs>
        <w:ind w:left="720" w:hanging="360"/>
      </w:pPr>
      <w:rPr>
        <w:rFonts w:ascii="Symbol" w:hAnsi="Symbol" w:hint="default"/>
      </w:rPr>
    </w:lvl>
    <w:lvl w:ilvl="1" w:tplc="8084C994" w:tentative="1">
      <w:start w:val="1"/>
      <w:numFmt w:val="bullet"/>
      <w:lvlText w:val=""/>
      <w:lvlJc w:val="left"/>
      <w:pPr>
        <w:tabs>
          <w:tab w:val="num" w:pos="1440"/>
        </w:tabs>
        <w:ind w:left="1440" w:hanging="360"/>
      </w:pPr>
      <w:rPr>
        <w:rFonts w:ascii="Symbol" w:hAnsi="Symbol" w:hint="default"/>
      </w:rPr>
    </w:lvl>
    <w:lvl w:ilvl="2" w:tplc="ADCE39E8" w:tentative="1">
      <w:start w:val="1"/>
      <w:numFmt w:val="bullet"/>
      <w:lvlText w:val=""/>
      <w:lvlJc w:val="left"/>
      <w:pPr>
        <w:tabs>
          <w:tab w:val="num" w:pos="2160"/>
        </w:tabs>
        <w:ind w:left="2160" w:hanging="360"/>
      </w:pPr>
      <w:rPr>
        <w:rFonts w:ascii="Symbol" w:hAnsi="Symbol" w:hint="default"/>
      </w:rPr>
    </w:lvl>
    <w:lvl w:ilvl="3" w:tplc="F9E2E7D2" w:tentative="1">
      <w:start w:val="1"/>
      <w:numFmt w:val="bullet"/>
      <w:lvlText w:val=""/>
      <w:lvlJc w:val="left"/>
      <w:pPr>
        <w:tabs>
          <w:tab w:val="num" w:pos="2880"/>
        </w:tabs>
        <w:ind w:left="2880" w:hanging="360"/>
      </w:pPr>
      <w:rPr>
        <w:rFonts w:ascii="Symbol" w:hAnsi="Symbol" w:hint="default"/>
      </w:rPr>
    </w:lvl>
    <w:lvl w:ilvl="4" w:tplc="0442A57C" w:tentative="1">
      <w:start w:val="1"/>
      <w:numFmt w:val="bullet"/>
      <w:lvlText w:val=""/>
      <w:lvlJc w:val="left"/>
      <w:pPr>
        <w:tabs>
          <w:tab w:val="num" w:pos="3600"/>
        </w:tabs>
        <w:ind w:left="3600" w:hanging="360"/>
      </w:pPr>
      <w:rPr>
        <w:rFonts w:ascii="Symbol" w:hAnsi="Symbol" w:hint="default"/>
      </w:rPr>
    </w:lvl>
    <w:lvl w:ilvl="5" w:tplc="F196A386" w:tentative="1">
      <w:start w:val="1"/>
      <w:numFmt w:val="bullet"/>
      <w:lvlText w:val=""/>
      <w:lvlJc w:val="left"/>
      <w:pPr>
        <w:tabs>
          <w:tab w:val="num" w:pos="4320"/>
        </w:tabs>
        <w:ind w:left="4320" w:hanging="360"/>
      </w:pPr>
      <w:rPr>
        <w:rFonts w:ascii="Symbol" w:hAnsi="Symbol" w:hint="default"/>
      </w:rPr>
    </w:lvl>
    <w:lvl w:ilvl="6" w:tplc="DFE2A20E" w:tentative="1">
      <w:start w:val="1"/>
      <w:numFmt w:val="bullet"/>
      <w:lvlText w:val=""/>
      <w:lvlJc w:val="left"/>
      <w:pPr>
        <w:tabs>
          <w:tab w:val="num" w:pos="5040"/>
        </w:tabs>
        <w:ind w:left="5040" w:hanging="360"/>
      </w:pPr>
      <w:rPr>
        <w:rFonts w:ascii="Symbol" w:hAnsi="Symbol" w:hint="default"/>
      </w:rPr>
    </w:lvl>
    <w:lvl w:ilvl="7" w:tplc="92B832D0" w:tentative="1">
      <w:start w:val="1"/>
      <w:numFmt w:val="bullet"/>
      <w:lvlText w:val=""/>
      <w:lvlJc w:val="left"/>
      <w:pPr>
        <w:tabs>
          <w:tab w:val="num" w:pos="5760"/>
        </w:tabs>
        <w:ind w:left="5760" w:hanging="360"/>
      </w:pPr>
      <w:rPr>
        <w:rFonts w:ascii="Symbol" w:hAnsi="Symbol" w:hint="default"/>
      </w:rPr>
    </w:lvl>
    <w:lvl w:ilvl="8" w:tplc="C23E600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45F5869"/>
    <w:multiLevelType w:val="multilevel"/>
    <w:tmpl w:val="153CD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BB16DC"/>
    <w:multiLevelType w:val="hybridMultilevel"/>
    <w:tmpl w:val="7154476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0B37632A"/>
    <w:multiLevelType w:val="hybridMultilevel"/>
    <w:tmpl w:val="6C9CF9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F35530"/>
    <w:multiLevelType w:val="hybridMultilevel"/>
    <w:tmpl w:val="C94E66AA"/>
    <w:lvl w:ilvl="0" w:tplc="07801C42">
      <w:start w:val="1"/>
      <w:numFmt w:val="bullet"/>
      <w:lvlText w:val=""/>
      <w:lvlPicBulletId w:val="1"/>
      <w:lvlJc w:val="left"/>
      <w:pPr>
        <w:tabs>
          <w:tab w:val="num" w:pos="720"/>
        </w:tabs>
        <w:ind w:left="720" w:hanging="360"/>
      </w:pPr>
      <w:rPr>
        <w:rFonts w:ascii="Symbol" w:hAnsi="Symbol" w:hint="default"/>
      </w:rPr>
    </w:lvl>
    <w:lvl w:ilvl="1" w:tplc="7FB83ABA" w:tentative="1">
      <w:start w:val="1"/>
      <w:numFmt w:val="bullet"/>
      <w:lvlText w:val=""/>
      <w:lvlJc w:val="left"/>
      <w:pPr>
        <w:tabs>
          <w:tab w:val="num" w:pos="1440"/>
        </w:tabs>
        <w:ind w:left="1440" w:hanging="360"/>
      </w:pPr>
      <w:rPr>
        <w:rFonts w:ascii="Symbol" w:hAnsi="Symbol" w:hint="default"/>
      </w:rPr>
    </w:lvl>
    <w:lvl w:ilvl="2" w:tplc="5390396E" w:tentative="1">
      <w:start w:val="1"/>
      <w:numFmt w:val="bullet"/>
      <w:lvlText w:val=""/>
      <w:lvlJc w:val="left"/>
      <w:pPr>
        <w:tabs>
          <w:tab w:val="num" w:pos="2160"/>
        </w:tabs>
        <w:ind w:left="2160" w:hanging="360"/>
      </w:pPr>
      <w:rPr>
        <w:rFonts w:ascii="Symbol" w:hAnsi="Symbol" w:hint="default"/>
      </w:rPr>
    </w:lvl>
    <w:lvl w:ilvl="3" w:tplc="7868B06E" w:tentative="1">
      <w:start w:val="1"/>
      <w:numFmt w:val="bullet"/>
      <w:lvlText w:val=""/>
      <w:lvlJc w:val="left"/>
      <w:pPr>
        <w:tabs>
          <w:tab w:val="num" w:pos="2880"/>
        </w:tabs>
        <w:ind w:left="2880" w:hanging="360"/>
      </w:pPr>
      <w:rPr>
        <w:rFonts w:ascii="Symbol" w:hAnsi="Symbol" w:hint="default"/>
      </w:rPr>
    </w:lvl>
    <w:lvl w:ilvl="4" w:tplc="DFE87D74" w:tentative="1">
      <w:start w:val="1"/>
      <w:numFmt w:val="bullet"/>
      <w:lvlText w:val=""/>
      <w:lvlJc w:val="left"/>
      <w:pPr>
        <w:tabs>
          <w:tab w:val="num" w:pos="3600"/>
        </w:tabs>
        <w:ind w:left="3600" w:hanging="360"/>
      </w:pPr>
      <w:rPr>
        <w:rFonts w:ascii="Symbol" w:hAnsi="Symbol" w:hint="default"/>
      </w:rPr>
    </w:lvl>
    <w:lvl w:ilvl="5" w:tplc="57C4774E" w:tentative="1">
      <w:start w:val="1"/>
      <w:numFmt w:val="bullet"/>
      <w:lvlText w:val=""/>
      <w:lvlJc w:val="left"/>
      <w:pPr>
        <w:tabs>
          <w:tab w:val="num" w:pos="4320"/>
        </w:tabs>
        <w:ind w:left="4320" w:hanging="360"/>
      </w:pPr>
      <w:rPr>
        <w:rFonts w:ascii="Symbol" w:hAnsi="Symbol" w:hint="default"/>
      </w:rPr>
    </w:lvl>
    <w:lvl w:ilvl="6" w:tplc="50D08AB8" w:tentative="1">
      <w:start w:val="1"/>
      <w:numFmt w:val="bullet"/>
      <w:lvlText w:val=""/>
      <w:lvlJc w:val="left"/>
      <w:pPr>
        <w:tabs>
          <w:tab w:val="num" w:pos="5040"/>
        </w:tabs>
        <w:ind w:left="5040" w:hanging="360"/>
      </w:pPr>
      <w:rPr>
        <w:rFonts w:ascii="Symbol" w:hAnsi="Symbol" w:hint="default"/>
      </w:rPr>
    </w:lvl>
    <w:lvl w:ilvl="7" w:tplc="538EC0E2" w:tentative="1">
      <w:start w:val="1"/>
      <w:numFmt w:val="bullet"/>
      <w:lvlText w:val=""/>
      <w:lvlJc w:val="left"/>
      <w:pPr>
        <w:tabs>
          <w:tab w:val="num" w:pos="5760"/>
        </w:tabs>
        <w:ind w:left="5760" w:hanging="360"/>
      </w:pPr>
      <w:rPr>
        <w:rFonts w:ascii="Symbol" w:hAnsi="Symbol" w:hint="default"/>
      </w:rPr>
    </w:lvl>
    <w:lvl w:ilvl="8" w:tplc="3FB2220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1A633F9"/>
    <w:multiLevelType w:val="hybridMultilevel"/>
    <w:tmpl w:val="4A120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5E13A1"/>
    <w:multiLevelType w:val="hybridMultilevel"/>
    <w:tmpl w:val="636C9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8E72E9"/>
    <w:multiLevelType w:val="multilevel"/>
    <w:tmpl w:val="4D7AB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1777B6"/>
    <w:multiLevelType w:val="hybridMultilevel"/>
    <w:tmpl w:val="AC443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6A6598"/>
    <w:multiLevelType w:val="hybridMultilevel"/>
    <w:tmpl w:val="A858D8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AF4F9F"/>
    <w:multiLevelType w:val="multilevel"/>
    <w:tmpl w:val="84BCADC2"/>
    <w:lvl w:ilvl="0">
      <w:start w:val="1"/>
      <w:numFmt w:val="decimal"/>
      <w:lvlText w:val="%1."/>
      <w:lvlJc w:val="left"/>
      <w:pPr>
        <w:ind w:left="360" w:hanging="360"/>
      </w:pPr>
    </w:lvl>
    <w:lvl w:ilvl="1">
      <w:start w:val="1"/>
      <w:numFmt w:val="decimal"/>
      <w:lvlText w:val="%1.%2."/>
      <w:lvlJc w:val="left"/>
      <w:pPr>
        <w:ind w:left="792" w:hanging="432"/>
      </w:pPr>
      <w:rPr>
        <w:b/>
        <w:bCs/>
        <w:strike w:val="0"/>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579148B"/>
    <w:multiLevelType w:val="hybridMultilevel"/>
    <w:tmpl w:val="A0D46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6B6A12"/>
    <w:multiLevelType w:val="multilevel"/>
    <w:tmpl w:val="796A55C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6D0A71F1"/>
    <w:multiLevelType w:val="hybridMultilevel"/>
    <w:tmpl w:val="EB12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3E74A8"/>
    <w:multiLevelType w:val="multilevel"/>
    <w:tmpl w:val="33E8C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4AC2AC2"/>
    <w:multiLevelType w:val="hybridMultilevel"/>
    <w:tmpl w:val="1ADA8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7"/>
  </w:num>
  <w:num w:numId="4">
    <w:abstractNumId w:val="12"/>
  </w:num>
  <w:num w:numId="5">
    <w:abstractNumId w:val="6"/>
  </w:num>
  <w:num w:numId="6">
    <w:abstractNumId w:val="16"/>
  </w:num>
  <w:num w:numId="7">
    <w:abstractNumId w:val="9"/>
  </w:num>
  <w:num w:numId="8">
    <w:abstractNumId w:val="0"/>
  </w:num>
  <w:num w:numId="9">
    <w:abstractNumId w:val="4"/>
  </w:num>
  <w:num w:numId="10">
    <w:abstractNumId w:val="10"/>
  </w:num>
  <w:num w:numId="11">
    <w:abstractNumId w:val="14"/>
  </w:num>
  <w:num w:numId="12">
    <w:abstractNumId w:val="1"/>
  </w:num>
  <w:num w:numId="13">
    <w:abstractNumId w:val="5"/>
  </w:num>
  <w:num w:numId="14">
    <w:abstractNumId w:val="15"/>
  </w:num>
  <w:num w:numId="15">
    <w:abstractNumId w:val="11"/>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218"/>
    <w:rsid w:val="0000284D"/>
    <w:rsid w:val="00005E1C"/>
    <w:rsid w:val="00006A82"/>
    <w:rsid w:val="00021858"/>
    <w:rsid w:val="00026532"/>
    <w:rsid w:val="00027E29"/>
    <w:rsid w:val="00041D15"/>
    <w:rsid w:val="00042D32"/>
    <w:rsid w:val="0004651F"/>
    <w:rsid w:val="000472CD"/>
    <w:rsid w:val="00053084"/>
    <w:rsid w:val="000537A8"/>
    <w:rsid w:val="000559A5"/>
    <w:rsid w:val="00061E79"/>
    <w:rsid w:val="000640F0"/>
    <w:rsid w:val="0006466E"/>
    <w:rsid w:val="00067C85"/>
    <w:rsid w:val="00070F24"/>
    <w:rsid w:val="0007339B"/>
    <w:rsid w:val="00084D94"/>
    <w:rsid w:val="00087982"/>
    <w:rsid w:val="000938E1"/>
    <w:rsid w:val="000A12F9"/>
    <w:rsid w:val="000A173B"/>
    <w:rsid w:val="000A2F5F"/>
    <w:rsid w:val="000A45E6"/>
    <w:rsid w:val="000B3BED"/>
    <w:rsid w:val="000B6DF1"/>
    <w:rsid w:val="000C4117"/>
    <w:rsid w:val="000C59D6"/>
    <w:rsid w:val="000C7751"/>
    <w:rsid w:val="000D4BA3"/>
    <w:rsid w:val="000E0495"/>
    <w:rsid w:val="000E15B0"/>
    <w:rsid w:val="000E5174"/>
    <w:rsid w:val="000E6DE1"/>
    <w:rsid w:val="000F4DD8"/>
    <w:rsid w:val="000F5735"/>
    <w:rsid w:val="00100009"/>
    <w:rsid w:val="001020DA"/>
    <w:rsid w:val="00102787"/>
    <w:rsid w:val="0010431A"/>
    <w:rsid w:val="00110DA1"/>
    <w:rsid w:val="0011206C"/>
    <w:rsid w:val="00116BEE"/>
    <w:rsid w:val="001214EA"/>
    <w:rsid w:val="00122316"/>
    <w:rsid w:val="00122E90"/>
    <w:rsid w:val="00124345"/>
    <w:rsid w:val="00135E59"/>
    <w:rsid w:val="00137570"/>
    <w:rsid w:val="00140B06"/>
    <w:rsid w:val="0014116B"/>
    <w:rsid w:val="00150441"/>
    <w:rsid w:val="001523F8"/>
    <w:rsid w:val="00153202"/>
    <w:rsid w:val="001672F9"/>
    <w:rsid w:val="00167B4A"/>
    <w:rsid w:val="00170DCE"/>
    <w:rsid w:val="0017193C"/>
    <w:rsid w:val="00173AB2"/>
    <w:rsid w:val="00183469"/>
    <w:rsid w:val="00183BB9"/>
    <w:rsid w:val="00185F0E"/>
    <w:rsid w:val="001914B4"/>
    <w:rsid w:val="00192033"/>
    <w:rsid w:val="00196AFE"/>
    <w:rsid w:val="001A459C"/>
    <w:rsid w:val="001A65C3"/>
    <w:rsid w:val="001A731D"/>
    <w:rsid w:val="001B04E2"/>
    <w:rsid w:val="001C0D77"/>
    <w:rsid w:val="001C0DDF"/>
    <w:rsid w:val="001C2FDE"/>
    <w:rsid w:val="001E094D"/>
    <w:rsid w:val="001E6C9B"/>
    <w:rsid w:val="001F0E80"/>
    <w:rsid w:val="001F20E8"/>
    <w:rsid w:val="001F31C8"/>
    <w:rsid w:val="00202C88"/>
    <w:rsid w:val="00203299"/>
    <w:rsid w:val="002033E7"/>
    <w:rsid w:val="002042AC"/>
    <w:rsid w:val="002063BF"/>
    <w:rsid w:val="00206F0F"/>
    <w:rsid w:val="00220D48"/>
    <w:rsid w:val="00223BBD"/>
    <w:rsid w:val="0022677D"/>
    <w:rsid w:val="002271EA"/>
    <w:rsid w:val="00227C74"/>
    <w:rsid w:val="00232A69"/>
    <w:rsid w:val="0023362E"/>
    <w:rsid w:val="00236303"/>
    <w:rsid w:val="00236D80"/>
    <w:rsid w:val="00237945"/>
    <w:rsid w:val="00243BD1"/>
    <w:rsid w:val="00244994"/>
    <w:rsid w:val="00246A5C"/>
    <w:rsid w:val="00250C13"/>
    <w:rsid w:val="002513D7"/>
    <w:rsid w:val="002533AD"/>
    <w:rsid w:val="0026011A"/>
    <w:rsid w:val="00262C29"/>
    <w:rsid w:val="0026390E"/>
    <w:rsid w:val="00271053"/>
    <w:rsid w:val="00273A4D"/>
    <w:rsid w:val="00276CF6"/>
    <w:rsid w:val="00282F06"/>
    <w:rsid w:val="00284D25"/>
    <w:rsid w:val="002A333C"/>
    <w:rsid w:val="002A5FF5"/>
    <w:rsid w:val="002B04B6"/>
    <w:rsid w:val="002B119C"/>
    <w:rsid w:val="002B11E1"/>
    <w:rsid w:val="002B4A4E"/>
    <w:rsid w:val="002B5695"/>
    <w:rsid w:val="002B714B"/>
    <w:rsid w:val="002B727A"/>
    <w:rsid w:val="002C206B"/>
    <w:rsid w:val="002C5258"/>
    <w:rsid w:val="002D1860"/>
    <w:rsid w:val="002D7067"/>
    <w:rsid w:val="002E0885"/>
    <w:rsid w:val="002E1E24"/>
    <w:rsid w:val="002E3BFC"/>
    <w:rsid w:val="002E6CFC"/>
    <w:rsid w:val="002F36F3"/>
    <w:rsid w:val="002F7B86"/>
    <w:rsid w:val="00311681"/>
    <w:rsid w:val="00317EC7"/>
    <w:rsid w:val="0032240E"/>
    <w:rsid w:val="00327676"/>
    <w:rsid w:val="00327FEF"/>
    <w:rsid w:val="003303F6"/>
    <w:rsid w:val="00330625"/>
    <w:rsid w:val="00330A01"/>
    <w:rsid w:val="00331479"/>
    <w:rsid w:val="00335B02"/>
    <w:rsid w:val="00341AFC"/>
    <w:rsid w:val="003451E7"/>
    <w:rsid w:val="00346604"/>
    <w:rsid w:val="00346B69"/>
    <w:rsid w:val="00346DF6"/>
    <w:rsid w:val="00350777"/>
    <w:rsid w:val="00350F8E"/>
    <w:rsid w:val="0035365A"/>
    <w:rsid w:val="00357951"/>
    <w:rsid w:val="003667E4"/>
    <w:rsid w:val="003669B7"/>
    <w:rsid w:val="00367F0E"/>
    <w:rsid w:val="003706FE"/>
    <w:rsid w:val="00370AF4"/>
    <w:rsid w:val="003759BE"/>
    <w:rsid w:val="00380CC6"/>
    <w:rsid w:val="003826EB"/>
    <w:rsid w:val="00383027"/>
    <w:rsid w:val="00391D0C"/>
    <w:rsid w:val="00394694"/>
    <w:rsid w:val="00396FD1"/>
    <w:rsid w:val="003A10F9"/>
    <w:rsid w:val="003A30A1"/>
    <w:rsid w:val="003A3C79"/>
    <w:rsid w:val="003A56F5"/>
    <w:rsid w:val="003A6FF7"/>
    <w:rsid w:val="003B0273"/>
    <w:rsid w:val="003B25B9"/>
    <w:rsid w:val="003B6EA8"/>
    <w:rsid w:val="003B6EE9"/>
    <w:rsid w:val="003C4AB9"/>
    <w:rsid w:val="003D10B3"/>
    <w:rsid w:val="003D2996"/>
    <w:rsid w:val="003D5FB9"/>
    <w:rsid w:val="003D62A4"/>
    <w:rsid w:val="003E2DDB"/>
    <w:rsid w:val="003E3CC1"/>
    <w:rsid w:val="003E5295"/>
    <w:rsid w:val="003E5C14"/>
    <w:rsid w:val="003E66C8"/>
    <w:rsid w:val="003F2384"/>
    <w:rsid w:val="003F4CFB"/>
    <w:rsid w:val="003F4D40"/>
    <w:rsid w:val="003F7864"/>
    <w:rsid w:val="0040225F"/>
    <w:rsid w:val="004041AF"/>
    <w:rsid w:val="00405F30"/>
    <w:rsid w:val="004077A8"/>
    <w:rsid w:val="00413E1B"/>
    <w:rsid w:val="00424982"/>
    <w:rsid w:val="004350DA"/>
    <w:rsid w:val="00437DF9"/>
    <w:rsid w:val="00444350"/>
    <w:rsid w:val="004459F0"/>
    <w:rsid w:val="00446ADE"/>
    <w:rsid w:val="00450972"/>
    <w:rsid w:val="00462D82"/>
    <w:rsid w:val="00464A28"/>
    <w:rsid w:val="004666A6"/>
    <w:rsid w:val="00474D05"/>
    <w:rsid w:val="00476985"/>
    <w:rsid w:val="00476CC5"/>
    <w:rsid w:val="00480D15"/>
    <w:rsid w:val="00486AE2"/>
    <w:rsid w:val="00487D00"/>
    <w:rsid w:val="00490C45"/>
    <w:rsid w:val="004924CC"/>
    <w:rsid w:val="004973F7"/>
    <w:rsid w:val="004A0184"/>
    <w:rsid w:val="004A2B9A"/>
    <w:rsid w:val="004A2F11"/>
    <w:rsid w:val="004A376D"/>
    <w:rsid w:val="004A4FB9"/>
    <w:rsid w:val="004A5544"/>
    <w:rsid w:val="004A675D"/>
    <w:rsid w:val="004A6C3B"/>
    <w:rsid w:val="004A7359"/>
    <w:rsid w:val="004B2220"/>
    <w:rsid w:val="004B5178"/>
    <w:rsid w:val="004B5274"/>
    <w:rsid w:val="004B7276"/>
    <w:rsid w:val="004B7871"/>
    <w:rsid w:val="004C3B98"/>
    <w:rsid w:val="004C4495"/>
    <w:rsid w:val="004C5582"/>
    <w:rsid w:val="004C6CD4"/>
    <w:rsid w:val="004E1152"/>
    <w:rsid w:val="004E4A90"/>
    <w:rsid w:val="004F2098"/>
    <w:rsid w:val="004F215F"/>
    <w:rsid w:val="004F4571"/>
    <w:rsid w:val="004F4644"/>
    <w:rsid w:val="004F7683"/>
    <w:rsid w:val="0050078D"/>
    <w:rsid w:val="00501DA0"/>
    <w:rsid w:val="00505981"/>
    <w:rsid w:val="005062FB"/>
    <w:rsid w:val="00511BFD"/>
    <w:rsid w:val="0051234B"/>
    <w:rsid w:val="0052086E"/>
    <w:rsid w:val="00523C50"/>
    <w:rsid w:val="0053360F"/>
    <w:rsid w:val="00533FEB"/>
    <w:rsid w:val="00541C47"/>
    <w:rsid w:val="00545318"/>
    <w:rsid w:val="005515DF"/>
    <w:rsid w:val="00553D0C"/>
    <w:rsid w:val="00560E58"/>
    <w:rsid w:val="00561025"/>
    <w:rsid w:val="00565B4E"/>
    <w:rsid w:val="005703F5"/>
    <w:rsid w:val="00577820"/>
    <w:rsid w:val="005800C2"/>
    <w:rsid w:val="00582CD4"/>
    <w:rsid w:val="00586C6B"/>
    <w:rsid w:val="005939E7"/>
    <w:rsid w:val="00596A87"/>
    <w:rsid w:val="00597609"/>
    <w:rsid w:val="005A3A8C"/>
    <w:rsid w:val="005B11B0"/>
    <w:rsid w:val="005B2611"/>
    <w:rsid w:val="005B5905"/>
    <w:rsid w:val="005B60E4"/>
    <w:rsid w:val="005C1BA1"/>
    <w:rsid w:val="005C2162"/>
    <w:rsid w:val="005C3A7F"/>
    <w:rsid w:val="005D7A8D"/>
    <w:rsid w:val="005E0929"/>
    <w:rsid w:val="005E1577"/>
    <w:rsid w:val="005E213C"/>
    <w:rsid w:val="005E269C"/>
    <w:rsid w:val="005F351A"/>
    <w:rsid w:val="005F37FE"/>
    <w:rsid w:val="005F383B"/>
    <w:rsid w:val="005F5F5E"/>
    <w:rsid w:val="005F6BDC"/>
    <w:rsid w:val="00603F3E"/>
    <w:rsid w:val="006058C1"/>
    <w:rsid w:val="006130C3"/>
    <w:rsid w:val="006157FF"/>
    <w:rsid w:val="00616D7C"/>
    <w:rsid w:val="00625858"/>
    <w:rsid w:val="00625A6B"/>
    <w:rsid w:val="00627BC8"/>
    <w:rsid w:val="00633ED3"/>
    <w:rsid w:val="00635A06"/>
    <w:rsid w:val="00641535"/>
    <w:rsid w:val="006429B6"/>
    <w:rsid w:val="00646E29"/>
    <w:rsid w:val="00650839"/>
    <w:rsid w:val="00651C6D"/>
    <w:rsid w:val="006536A1"/>
    <w:rsid w:val="00654EAE"/>
    <w:rsid w:val="00655578"/>
    <w:rsid w:val="006567A2"/>
    <w:rsid w:val="00657A09"/>
    <w:rsid w:val="00660A89"/>
    <w:rsid w:val="006613BA"/>
    <w:rsid w:val="006639DF"/>
    <w:rsid w:val="0067133A"/>
    <w:rsid w:val="00673A54"/>
    <w:rsid w:val="00676251"/>
    <w:rsid w:val="00676760"/>
    <w:rsid w:val="00676C17"/>
    <w:rsid w:val="00682BA9"/>
    <w:rsid w:val="00685141"/>
    <w:rsid w:val="00685DAB"/>
    <w:rsid w:val="00694E22"/>
    <w:rsid w:val="006A7554"/>
    <w:rsid w:val="006B17A6"/>
    <w:rsid w:val="006B583E"/>
    <w:rsid w:val="006C5A89"/>
    <w:rsid w:val="006C627A"/>
    <w:rsid w:val="006D589B"/>
    <w:rsid w:val="006E0BA1"/>
    <w:rsid w:val="006E114C"/>
    <w:rsid w:val="006E33E6"/>
    <w:rsid w:val="006E4C65"/>
    <w:rsid w:val="006E6C1B"/>
    <w:rsid w:val="006E7D43"/>
    <w:rsid w:val="006F0126"/>
    <w:rsid w:val="006F4AA8"/>
    <w:rsid w:val="00703456"/>
    <w:rsid w:val="00703903"/>
    <w:rsid w:val="00705322"/>
    <w:rsid w:val="00706144"/>
    <w:rsid w:val="00710213"/>
    <w:rsid w:val="00712BF0"/>
    <w:rsid w:val="007134B5"/>
    <w:rsid w:val="00715987"/>
    <w:rsid w:val="00726EFE"/>
    <w:rsid w:val="00727CF4"/>
    <w:rsid w:val="0074011B"/>
    <w:rsid w:val="007419A9"/>
    <w:rsid w:val="00742330"/>
    <w:rsid w:val="007432C7"/>
    <w:rsid w:val="00743951"/>
    <w:rsid w:val="007456B5"/>
    <w:rsid w:val="00751E1C"/>
    <w:rsid w:val="00753B6E"/>
    <w:rsid w:val="00755FC8"/>
    <w:rsid w:val="00757D4E"/>
    <w:rsid w:val="00760288"/>
    <w:rsid w:val="007716E4"/>
    <w:rsid w:val="0077273E"/>
    <w:rsid w:val="00774BE5"/>
    <w:rsid w:val="00776FF5"/>
    <w:rsid w:val="00782686"/>
    <w:rsid w:val="00783D36"/>
    <w:rsid w:val="00783EA5"/>
    <w:rsid w:val="007945EA"/>
    <w:rsid w:val="00797608"/>
    <w:rsid w:val="00797E49"/>
    <w:rsid w:val="007A0CBF"/>
    <w:rsid w:val="007A235E"/>
    <w:rsid w:val="007A639F"/>
    <w:rsid w:val="007A756C"/>
    <w:rsid w:val="007B0B55"/>
    <w:rsid w:val="007B2154"/>
    <w:rsid w:val="007B38EE"/>
    <w:rsid w:val="007C2F73"/>
    <w:rsid w:val="007C5E9D"/>
    <w:rsid w:val="007D1E88"/>
    <w:rsid w:val="007D2989"/>
    <w:rsid w:val="007D409C"/>
    <w:rsid w:val="007D53DF"/>
    <w:rsid w:val="007D5893"/>
    <w:rsid w:val="007E135C"/>
    <w:rsid w:val="007E2120"/>
    <w:rsid w:val="007E2D2E"/>
    <w:rsid w:val="007F26C8"/>
    <w:rsid w:val="007F4A17"/>
    <w:rsid w:val="007F7ADC"/>
    <w:rsid w:val="0080120B"/>
    <w:rsid w:val="00801807"/>
    <w:rsid w:val="00802677"/>
    <w:rsid w:val="0080275E"/>
    <w:rsid w:val="00805B67"/>
    <w:rsid w:val="00807188"/>
    <w:rsid w:val="0080771C"/>
    <w:rsid w:val="008106FA"/>
    <w:rsid w:val="00813641"/>
    <w:rsid w:val="00820C39"/>
    <w:rsid w:val="00822440"/>
    <w:rsid w:val="00822B3F"/>
    <w:rsid w:val="00825524"/>
    <w:rsid w:val="0082787F"/>
    <w:rsid w:val="00827D15"/>
    <w:rsid w:val="008362A7"/>
    <w:rsid w:val="00836738"/>
    <w:rsid w:val="00842E9E"/>
    <w:rsid w:val="00844791"/>
    <w:rsid w:val="008455E1"/>
    <w:rsid w:val="008472B9"/>
    <w:rsid w:val="00851AF3"/>
    <w:rsid w:val="008637C3"/>
    <w:rsid w:val="00864271"/>
    <w:rsid w:val="0087026F"/>
    <w:rsid w:val="00871218"/>
    <w:rsid w:val="0087308C"/>
    <w:rsid w:val="0087684E"/>
    <w:rsid w:val="00883AD3"/>
    <w:rsid w:val="008842B0"/>
    <w:rsid w:val="00885218"/>
    <w:rsid w:val="00885610"/>
    <w:rsid w:val="00886DA2"/>
    <w:rsid w:val="00893B51"/>
    <w:rsid w:val="00896C61"/>
    <w:rsid w:val="00897933"/>
    <w:rsid w:val="008A0C38"/>
    <w:rsid w:val="008A2751"/>
    <w:rsid w:val="008A276B"/>
    <w:rsid w:val="008A4756"/>
    <w:rsid w:val="008A7818"/>
    <w:rsid w:val="008B0191"/>
    <w:rsid w:val="008B4306"/>
    <w:rsid w:val="008C00C2"/>
    <w:rsid w:val="008C3A90"/>
    <w:rsid w:val="008D001C"/>
    <w:rsid w:val="008D1212"/>
    <w:rsid w:val="008D2348"/>
    <w:rsid w:val="008D3633"/>
    <w:rsid w:val="008D56DF"/>
    <w:rsid w:val="008E034A"/>
    <w:rsid w:val="008E092C"/>
    <w:rsid w:val="008E1E39"/>
    <w:rsid w:val="008E6326"/>
    <w:rsid w:val="008F0042"/>
    <w:rsid w:val="008F1C4E"/>
    <w:rsid w:val="008F4372"/>
    <w:rsid w:val="008F43EC"/>
    <w:rsid w:val="008F7284"/>
    <w:rsid w:val="009022C6"/>
    <w:rsid w:val="00902BA3"/>
    <w:rsid w:val="00905C69"/>
    <w:rsid w:val="00913F96"/>
    <w:rsid w:val="00916027"/>
    <w:rsid w:val="00917E83"/>
    <w:rsid w:val="00921A7B"/>
    <w:rsid w:val="00932586"/>
    <w:rsid w:val="00932C7A"/>
    <w:rsid w:val="00934D28"/>
    <w:rsid w:val="00940DEB"/>
    <w:rsid w:val="00942FAA"/>
    <w:rsid w:val="0094563A"/>
    <w:rsid w:val="00945FBF"/>
    <w:rsid w:val="00947D65"/>
    <w:rsid w:val="00947FE2"/>
    <w:rsid w:val="00950957"/>
    <w:rsid w:val="00950C91"/>
    <w:rsid w:val="00951F3C"/>
    <w:rsid w:val="009641AE"/>
    <w:rsid w:val="00964388"/>
    <w:rsid w:val="00965D5E"/>
    <w:rsid w:val="00970808"/>
    <w:rsid w:val="00970A99"/>
    <w:rsid w:val="00971C34"/>
    <w:rsid w:val="00974E1F"/>
    <w:rsid w:val="0099009B"/>
    <w:rsid w:val="0099038B"/>
    <w:rsid w:val="00990DF6"/>
    <w:rsid w:val="00993EEA"/>
    <w:rsid w:val="00994436"/>
    <w:rsid w:val="00994BFC"/>
    <w:rsid w:val="009950F9"/>
    <w:rsid w:val="00995CDC"/>
    <w:rsid w:val="00996D8F"/>
    <w:rsid w:val="00996F99"/>
    <w:rsid w:val="009A00EF"/>
    <w:rsid w:val="009A07BC"/>
    <w:rsid w:val="009A333C"/>
    <w:rsid w:val="009A6EF6"/>
    <w:rsid w:val="009B0BA8"/>
    <w:rsid w:val="009B14BE"/>
    <w:rsid w:val="009B1A74"/>
    <w:rsid w:val="009B1FB3"/>
    <w:rsid w:val="009B3164"/>
    <w:rsid w:val="009B48BE"/>
    <w:rsid w:val="009C07D6"/>
    <w:rsid w:val="009C5F02"/>
    <w:rsid w:val="009C6762"/>
    <w:rsid w:val="009D1DBC"/>
    <w:rsid w:val="009D444C"/>
    <w:rsid w:val="009D472E"/>
    <w:rsid w:val="009E58BC"/>
    <w:rsid w:val="009E789D"/>
    <w:rsid w:val="009F0C01"/>
    <w:rsid w:val="009F1A1C"/>
    <w:rsid w:val="009F7737"/>
    <w:rsid w:val="00A0060E"/>
    <w:rsid w:val="00A0209C"/>
    <w:rsid w:val="00A064D1"/>
    <w:rsid w:val="00A06722"/>
    <w:rsid w:val="00A1539E"/>
    <w:rsid w:val="00A15BAD"/>
    <w:rsid w:val="00A15F41"/>
    <w:rsid w:val="00A21A18"/>
    <w:rsid w:val="00A22892"/>
    <w:rsid w:val="00A26C37"/>
    <w:rsid w:val="00A27169"/>
    <w:rsid w:val="00A35761"/>
    <w:rsid w:val="00A41078"/>
    <w:rsid w:val="00A46BE3"/>
    <w:rsid w:val="00A5396E"/>
    <w:rsid w:val="00A53DFC"/>
    <w:rsid w:val="00A565EA"/>
    <w:rsid w:val="00A61249"/>
    <w:rsid w:val="00A6392F"/>
    <w:rsid w:val="00A65E1D"/>
    <w:rsid w:val="00A71A36"/>
    <w:rsid w:val="00A75859"/>
    <w:rsid w:val="00A8033F"/>
    <w:rsid w:val="00A8521A"/>
    <w:rsid w:val="00A855BF"/>
    <w:rsid w:val="00A870BE"/>
    <w:rsid w:val="00A93B81"/>
    <w:rsid w:val="00A94284"/>
    <w:rsid w:val="00A96A2B"/>
    <w:rsid w:val="00AA2320"/>
    <w:rsid w:val="00AA24D6"/>
    <w:rsid w:val="00AB590B"/>
    <w:rsid w:val="00AC18C1"/>
    <w:rsid w:val="00AC248C"/>
    <w:rsid w:val="00AC2767"/>
    <w:rsid w:val="00AC4188"/>
    <w:rsid w:val="00AC5642"/>
    <w:rsid w:val="00AC649B"/>
    <w:rsid w:val="00AD4D0E"/>
    <w:rsid w:val="00AD512E"/>
    <w:rsid w:val="00AD55E7"/>
    <w:rsid w:val="00AD580C"/>
    <w:rsid w:val="00AE02DE"/>
    <w:rsid w:val="00AE36E1"/>
    <w:rsid w:val="00AE4163"/>
    <w:rsid w:val="00AE4A64"/>
    <w:rsid w:val="00AF3C42"/>
    <w:rsid w:val="00AF6C55"/>
    <w:rsid w:val="00B0307F"/>
    <w:rsid w:val="00B04F7D"/>
    <w:rsid w:val="00B06E46"/>
    <w:rsid w:val="00B130C1"/>
    <w:rsid w:val="00B13FDF"/>
    <w:rsid w:val="00B145C3"/>
    <w:rsid w:val="00B207B0"/>
    <w:rsid w:val="00B20EBD"/>
    <w:rsid w:val="00B26215"/>
    <w:rsid w:val="00B31685"/>
    <w:rsid w:val="00B36557"/>
    <w:rsid w:val="00B41B95"/>
    <w:rsid w:val="00B42C4A"/>
    <w:rsid w:val="00B47642"/>
    <w:rsid w:val="00B47D7C"/>
    <w:rsid w:val="00B564DE"/>
    <w:rsid w:val="00B614DE"/>
    <w:rsid w:val="00B65226"/>
    <w:rsid w:val="00B66834"/>
    <w:rsid w:val="00B7653A"/>
    <w:rsid w:val="00B77267"/>
    <w:rsid w:val="00B80CFA"/>
    <w:rsid w:val="00B813D8"/>
    <w:rsid w:val="00B8168A"/>
    <w:rsid w:val="00B825E3"/>
    <w:rsid w:val="00B8362B"/>
    <w:rsid w:val="00B908BA"/>
    <w:rsid w:val="00B94870"/>
    <w:rsid w:val="00B9549D"/>
    <w:rsid w:val="00BA1C96"/>
    <w:rsid w:val="00BA1E3A"/>
    <w:rsid w:val="00BA2DFC"/>
    <w:rsid w:val="00BA5470"/>
    <w:rsid w:val="00BA5775"/>
    <w:rsid w:val="00BB21DC"/>
    <w:rsid w:val="00BB2351"/>
    <w:rsid w:val="00BB2381"/>
    <w:rsid w:val="00BB3FF4"/>
    <w:rsid w:val="00BB543F"/>
    <w:rsid w:val="00BC0DBD"/>
    <w:rsid w:val="00BC2D59"/>
    <w:rsid w:val="00BC5722"/>
    <w:rsid w:val="00BC5F18"/>
    <w:rsid w:val="00BC66EE"/>
    <w:rsid w:val="00BC6C0E"/>
    <w:rsid w:val="00BC794E"/>
    <w:rsid w:val="00BC7BAD"/>
    <w:rsid w:val="00BE0145"/>
    <w:rsid w:val="00BE064B"/>
    <w:rsid w:val="00BE0E81"/>
    <w:rsid w:val="00BE335B"/>
    <w:rsid w:val="00BE6C25"/>
    <w:rsid w:val="00BF1851"/>
    <w:rsid w:val="00C044FC"/>
    <w:rsid w:val="00C14687"/>
    <w:rsid w:val="00C20226"/>
    <w:rsid w:val="00C327C3"/>
    <w:rsid w:val="00C33E9A"/>
    <w:rsid w:val="00C342F7"/>
    <w:rsid w:val="00C451FA"/>
    <w:rsid w:val="00C45842"/>
    <w:rsid w:val="00C54A10"/>
    <w:rsid w:val="00C5521D"/>
    <w:rsid w:val="00C55D9D"/>
    <w:rsid w:val="00C611A2"/>
    <w:rsid w:val="00C6171C"/>
    <w:rsid w:val="00C63786"/>
    <w:rsid w:val="00C66082"/>
    <w:rsid w:val="00C67FD0"/>
    <w:rsid w:val="00C723B8"/>
    <w:rsid w:val="00C72AE5"/>
    <w:rsid w:val="00C72CF6"/>
    <w:rsid w:val="00C845BC"/>
    <w:rsid w:val="00C87C8C"/>
    <w:rsid w:val="00C87EBE"/>
    <w:rsid w:val="00C92ED7"/>
    <w:rsid w:val="00CA027D"/>
    <w:rsid w:val="00CA6C7A"/>
    <w:rsid w:val="00CB38A0"/>
    <w:rsid w:val="00CB57BE"/>
    <w:rsid w:val="00CB71D0"/>
    <w:rsid w:val="00CC1BBB"/>
    <w:rsid w:val="00CC44F6"/>
    <w:rsid w:val="00CC615A"/>
    <w:rsid w:val="00CC7E68"/>
    <w:rsid w:val="00CD1205"/>
    <w:rsid w:val="00CD3C58"/>
    <w:rsid w:val="00CF1CFA"/>
    <w:rsid w:val="00CF2086"/>
    <w:rsid w:val="00CF360E"/>
    <w:rsid w:val="00D01F45"/>
    <w:rsid w:val="00D03F53"/>
    <w:rsid w:val="00D109C1"/>
    <w:rsid w:val="00D121F6"/>
    <w:rsid w:val="00D17190"/>
    <w:rsid w:val="00D214C7"/>
    <w:rsid w:val="00D26760"/>
    <w:rsid w:val="00D27DFC"/>
    <w:rsid w:val="00D320D6"/>
    <w:rsid w:val="00D36ED1"/>
    <w:rsid w:val="00D37836"/>
    <w:rsid w:val="00D414F6"/>
    <w:rsid w:val="00D4151A"/>
    <w:rsid w:val="00D41C1C"/>
    <w:rsid w:val="00D44933"/>
    <w:rsid w:val="00D44BC6"/>
    <w:rsid w:val="00D4525E"/>
    <w:rsid w:val="00D45A76"/>
    <w:rsid w:val="00D45E27"/>
    <w:rsid w:val="00D526B4"/>
    <w:rsid w:val="00D541C4"/>
    <w:rsid w:val="00D60700"/>
    <w:rsid w:val="00D62F05"/>
    <w:rsid w:val="00D63607"/>
    <w:rsid w:val="00D65F41"/>
    <w:rsid w:val="00D663D9"/>
    <w:rsid w:val="00D771BA"/>
    <w:rsid w:val="00D779DC"/>
    <w:rsid w:val="00D92FFE"/>
    <w:rsid w:val="00D935E5"/>
    <w:rsid w:val="00D96DA1"/>
    <w:rsid w:val="00DA7D34"/>
    <w:rsid w:val="00DB04B8"/>
    <w:rsid w:val="00DB11AC"/>
    <w:rsid w:val="00DB4FEA"/>
    <w:rsid w:val="00DB67D7"/>
    <w:rsid w:val="00DB6B77"/>
    <w:rsid w:val="00DB7E3D"/>
    <w:rsid w:val="00DC0984"/>
    <w:rsid w:val="00DC1B24"/>
    <w:rsid w:val="00DC2DFE"/>
    <w:rsid w:val="00DD1C20"/>
    <w:rsid w:val="00DD21C0"/>
    <w:rsid w:val="00DD399D"/>
    <w:rsid w:val="00DD647A"/>
    <w:rsid w:val="00DD6B1D"/>
    <w:rsid w:val="00DD79C9"/>
    <w:rsid w:val="00DE4B33"/>
    <w:rsid w:val="00DF010D"/>
    <w:rsid w:val="00DF4B76"/>
    <w:rsid w:val="00DF558F"/>
    <w:rsid w:val="00E01DDF"/>
    <w:rsid w:val="00E05502"/>
    <w:rsid w:val="00E129F4"/>
    <w:rsid w:val="00E12DF4"/>
    <w:rsid w:val="00E17539"/>
    <w:rsid w:val="00E235B5"/>
    <w:rsid w:val="00E24744"/>
    <w:rsid w:val="00E30996"/>
    <w:rsid w:val="00E32986"/>
    <w:rsid w:val="00E43262"/>
    <w:rsid w:val="00E440AA"/>
    <w:rsid w:val="00E4506B"/>
    <w:rsid w:val="00E52C0E"/>
    <w:rsid w:val="00E562C3"/>
    <w:rsid w:val="00E6210A"/>
    <w:rsid w:val="00E62ADE"/>
    <w:rsid w:val="00E71D2D"/>
    <w:rsid w:val="00E7389F"/>
    <w:rsid w:val="00E75E44"/>
    <w:rsid w:val="00E76CE8"/>
    <w:rsid w:val="00E80201"/>
    <w:rsid w:val="00E81C2E"/>
    <w:rsid w:val="00E94B78"/>
    <w:rsid w:val="00E952AF"/>
    <w:rsid w:val="00E963B5"/>
    <w:rsid w:val="00EA3DFA"/>
    <w:rsid w:val="00EA4EF9"/>
    <w:rsid w:val="00EA6B69"/>
    <w:rsid w:val="00EB0BFF"/>
    <w:rsid w:val="00EB1D22"/>
    <w:rsid w:val="00EB3666"/>
    <w:rsid w:val="00EB448B"/>
    <w:rsid w:val="00EB68E8"/>
    <w:rsid w:val="00EC0414"/>
    <w:rsid w:val="00ED0BBD"/>
    <w:rsid w:val="00ED33FF"/>
    <w:rsid w:val="00ED39E8"/>
    <w:rsid w:val="00ED5E12"/>
    <w:rsid w:val="00EE040D"/>
    <w:rsid w:val="00EE5899"/>
    <w:rsid w:val="00EE5C6E"/>
    <w:rsid w:val="00EF0DE9"/>
    <w:rsid w:val="00EF14CC"/>
    <w:rsid w:val="00EF16E3"/>
    <w:rsid w:val="00EF2208"/>
    <w:rsid w:val="00EF4EC6"/>
    <w:rsid w:val="00EF5826"/>
    <w:rsid w:val="00EF761B"/>
    <w:rsid w:val="00F003A5"/>
    <w:rsid w:val="00F07847"/>
    <w:rsid w:val="00F07981"/>
    <w:rsid w:val="00F22344"/>
    <w:rsid w:val="00F23272"/>
    <w:rsid w:val="00F25146"/>
    <w:rsid w:val="00F262C2"/>
    <w:rsid w:val="00F345BC"/>
    <w:rsid w:val="00F355D6"/>
    <w:rsid w:val="00F357F9"/>
    <w:rsid w:val="00F41CF5"/>
    <w:rsid w:val="00F44D81"/>
    <w:rsid w:val="00F53872"/>
    <w:rsid w:val="00F549CE"/>
    <w:rsid w:val="00F62C0D"/>
    <w:rsid w:val="00F63107"/>
    <w:rsid w:val="00F64B66"/>
    <w:rsid w:val="00F706F8"/>
    <w:rsid w:val="00F719B9"/>
    <w:rsid w:val="00F733CB"/>
    <w:rsid w:val="00F75F5B"/>
    <w:rsid w:val="00F92181"/>
    <w:rsid w:val="00F92576"/>
    <w:rsid w:val="00F93A02"/>
    <w:rsid w:val="00F9595E"/>
    <w:rsid w:val="00FA6E00"/>
    <w:rsid w:val="00FB0CA5"/>
    <w:rsid w:val="00FB1903"/>
    <w:rsid w:val="00FC03D4"/>
    <w:rsid w:val="00FC316F"/>
    <w:rsid w:val="00FC4DB3"/>
    <w:rsid w:val="00FC5B9C"/>
    <w:rsid w:val="00FD1C24"/>
    <w:rsid w:val="00FD37EE"/>
    <w:rsid w:val="00FD5E7C"/>
    <w:rsid w:val="00FD7843"/>
    <w:rsid w:val="00FF0AEB"/>
    <w:rsid w:val="00FF283E"/>
    <w:rsid w:val="00FF514E"/>
    <w:rsid w:val="00FF70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1CFB23"/>
  <w15:chartTrackingRefBased/>
  <w15:docId w15:val="{B8D40D21-A27F-41A1-B244-65F851498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80C"/>
  </w:style>
  <w:style w:type="paragraph" w:styleId="Heading1">
    <w:name w:val="heading 1"/>
    <w:basedOn w:val="Normal"/>
    <w:next w:val="Normal"/>
    <w:link w:val="Heading1Char"/>
    <w:uiPriority w:val="9"/>
    <w:qFormat/>
    <w:rsid w:val="00DB6B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5C69"/>
    <w:pPr>
      <w:ind w:left="720"/>
      <w:contextualSpacing/>
    </w:pPr>
  </w:style>
  <w:style w:type="character" w:styleId="CommentReference">
    <w:name w:val="annotation reference"/>
    <w:basedOn w:val="DefaultParagraphFont"/>
    <w:uiPriority w:val="99"/>
    <w:semiHidden/>
    <w:unhideWhenUsed/>
    <w:rsid w:val="0087026F"/>
    <w:rPr>
      <w:sz w:val="16"/>
      <w:szCs w:val="16"/>
    </w:rPr>
  </w:style>
  <w:style w:type="paragraph" w:styleId="CommentText">
    <w:name w:val="annotation text"/>
    <w:basedOn w:val="Normal"/>
    <w:link w:val="CommentTextChar"/>
    <w:uiPriority w:val="99"/>
    <w:unhideWhenUsed/>
    <w:rsid w:val="0087026F"/>
    <w:pPr>
      <w:spacing w:line="240" w:lineRule="auto"/>
    </w:pPr>
    <w:rPr>
      <w:sz w:val="20"/>
      <w:szCs w:val="20"/>
    </w:rPr>
  </w:style>
  <w:style w:type="character" w:customStyle="1" w:styleId="CommentTextChar">
    <w:name w:val="Comment Text Char"/>
    <w:basedOn w:val="DefaultParagraphFont"/>
    <w:link w:val="CommentText"/>
    <w:uiPriority w:val="99"/>
    <w:rsid w:val="0087026F"/>
    <w:rPr>
      <w:sz w:val="20"/>
      <w:szCs w:val="20"/>
    </w:rPr>
  </w:style>
  <w:style w:type="paragraph" w:styleId="BalloonText">
    <w:name w:val="Balloon Text"/>
    <w:basedOn w:val="Normal"/>
    <w:link w:val="BalloonTextChar"/>
    <w:uiPriority w:val="99"/>
    <w:semiHidden/>
    <w:unhideWhenUsed/>
    <w:rsid w:val="008702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26F"/>
    <w:rPr>
      <w:rFonts w:ascii="Segoe UI" w:hAnsi="Segoe UI" w:cs="Segoe UI"/>
      <w:sz w:val="18"/>
      <w:szCs w:val="18"/>
    </w:rPr>
  </w:style>
  <w:style w:type="table" w:styleId="TableGrid">
    <w:name w:val="Table Grid"/>
    <w:basedOn w:val="TableNormal"/>
    <w:uiPriority w:val="39"/>
    <w:rsid w:val="007B38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B6B77"/>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A006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060E"/>
    <w:rPr>
      <w:sz w:val="20"/>
      <w:szCs w:val="20"/>
    </w:rPr>
  </w:style>
  <w:style w:type="character" w:styleId="FootnoteReference">
    <w:name w:val="footnote reference"/>
    <w:basedOn w:val="DefaultParagraphFont"/>
    <w:uiPriority w:val="99"/>
    <w:semiHidden/>
    <w:unhideWhenUsed/>
    <w:rsid w:val="00A0060E"/>
    <w:rPr>
      <w:vertAlign w:val="superscript"/>
    </w:rPr>
  </w:style>
  <w:style w:type="paragraph" w:styleId="NormalWeb">
    <w:name w:val="Normal (Web)"/>
    <w:basedOn w:val="Normal"/>
    <w:uiPriority w:val="99"/>
    <w:unhideWhenUsed/>
    <w:rsid w:val="0020329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306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625"/>
  </w:style>
  <w:style w:type="paragraph" w:styleId="Footer">
    <w:name w:val="footer"/>
    <w:basedOn w:val="Normal"/>
    <w:link w:val="FooterChar"/>
    <w:uiPriority w:val="99"/>
    <w:unhideWhenUsed/>
    <w:rsid w:val="003306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0625"/>
  </w:style>
  <w:style w:type="table" w:styleId="PlainTable2">
    <w:name w:val="Plain Table 2"/>
    <w:basedOn w:val="TableNormal"/>
    <w:uiPriority w:val="42"/>
    <w:rsid w:val="009B1A7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237945"/>
    <w:rPr>
      <w:color w:val="0563C1" w:themeColor="hyperlink"/>
      <w:u w:val="single"/>
    </w:rPr>
  </w:style>
  <w:style w:type="character" w:styleId="Strong">
    <w:name w:val="Strong"/>
    <w:basedOn w:val="DefaultParagraphFont"/>
    <w:uiPriority w:val="22"/>
    <w:qFormat/>
    <w:rsid w:val="00D771BA"/>
    <w:rPr>
      <w:b/>
      <w:bCs/>
    </w:rPr>
  </w:style>
  <w:style w:type="character" w:styleId="PlaceholderText">
    <w:name w:val="Placeholder Text"/>
    <w:basedOn w:val="DefaultParagraphFont"/>
    <w:uiPriority w:val="99"/>
    <w:semiHidden/>
    <w:rsid w:val="00110DA1"/>
    <w:rPr>
      <w:color w:val="808080"/>
    </w:rPr>
  </w:style>
  <w:style w:type="paragraph" w:styleId="CommentSubject">
    <w:name w:val="annotation subject"/>
    <w:basedOn w:val="CommentText"/>
    <w:next w:val="CommentText"/>
    <w:link w:val="CommentSubjectChar"/>
    <w:uiPriority w:val="99"/>
    <w:semiHidden/>
    <w:unhideWhenUsed/>
    <w:rsid w:val="00685DAB"/>
    <w:rPr>
      <w:b/>
      <w:bCs/>
    </w:rPr>
  </w:style>
  <w:style w:type="character" w:customStyle="1" w:styleId="CommentSubjectChar">
    <w:name w:val="Comment Subject Char"/>
    <w:basedOn w:val="CommentTextChar"/>
    <w:link w:val="CommentSubject"/>
    <w:uiPriority w:val="99"/>
    <w:semiHidden/>
    <w:rsid w:val="00685DAB"/>
    <w:rPr>
      <w:b/>
      <w:bCs/>
      <w:sz w:val="20"/>
      <w:szCs w:val="20"/>
    </w:rPr>
  </w:style>
  <w:style w:type="character" w:customStyle="1" w:styleId="react-xocs-alternative-link">
    <w:name w:val="react-xocs-alternative-link"/>
    <w:basedOn w:val="DefaultParagraphFont"/>
    <w:rsid w:val="00B0307F"/>
  </w:style>
  <w:style w:type="character" w:customStyle="1" w:styleId="given-name">
    <w:name w:val="given-name"/>
    <w:basedOn w:val="DefaultParagraphFont"/>
    <w:rsid w:val="00B0307F"/>
  </w:style>
  <w:style w:type="character" w:customStyle="1" w:styleId="text">
    <w:name w:val="text"/>
    <w:basedOn w:val="DefaultParagraphFont"/>
    <w:rsid w:val="00B0307F"/>
  </w:style>
  <w:style w:type="character" w:customStyle="1" w:styleId="author-ref">
    <w:name w:val="author-ref"/>
    <w:basedOn w:val="DefaultParagraphFont"/>
    <w:rsid w:val="00B0307F"/>
  </w:style>
  <w:style w:type="character" w:customStyle="1" w:styleId="mord">
    <w:name w:val="mord"/>
    <w:basedOn w:val="DefaultParagraphFont"/>
    <w:rsid w:val="001E6C9B"/>
  </w:style>
  <w:style w:type="character" w:customStyle="1" w:styleId="vlist-s">
    <w:name w:val="vlist-s"/>
    <w:basedOn w:val="DefaultParagraphFont"/>
    <w:rsid w:val="001E6C9B"/>
  </w:style>
  <w:style w:type="character" w:customStyle="1" w:styleId="mrel">
    <w:name w:val="mrel"/>
    <w:basedOn w:val="DefaultParagraphFont"/>
    <w:rsid w:val="001E6C9B"/>
  </w:style>
  <w:style w:type="character" w:customStyle="1" w:styleId="mbin">
    <w:name w:val="mbin"/>
    <w:basedOn w:val="DefaultParagraphFont"/>
    <w:rsid w:val="001E6C9B"/>
  </w:style>
  <w:style w:type="character" w:styleId="Emphasis">
    <w:name w:val="Emphasis"/>
    <w:basedOn w:val="DefaultParagraphFont"/>
    <w:uiPriority w:val="20"/>
    <w:qFormat/>
    <w:rsid w:val="00D92FFE"/>
    <w:rPr>
      <w:i/>
      <w:iCs/>
    </w:rPr>
  </w:style>
  <w:style w:type="character" w:customStyle="1" w:styleId="katex-mathml">
    <w:name w:val="katex-mathml"/>
    <w:basedOn w:val="DefaultParagraphFont"/>
    <w:rsid w:val="003A30A1"/>
  </w:style>
  <w:style w:type="character" w:customStyle="1" w:styleId="UnresolvedMention1">
    <w:name w:val="Unresolved Mention1"/>
    <w:basedOn w:val="DefaultParagraphFont"/>
    <w:uiPriority w:val="99"/>
    <w:semiHidden/>
    <w:unhideWhenUsed/>
    <w:rsid w:val="007134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96123">
      <w:bodyDiv w:val="1"/>
      <w:marLeft w:val="0"/>
      <w:marRight w:val="0"/>
      <w:marTop w:val="0"/>
      <w:marBottom w:val="0"/>
      <w:divBdr>
        <w:top w:val="none" w:sz="0" w:space="0" w:color="auto"/>
        <w:left w:val="none" w:sz="0" w:space="0" w:color="auto"/>
        <w:bottom w:val="none" w:sz="0" w:space="0" w:color="auto"/>
        <w:right w:val="none" w:sz="0" w:space="0" w:color="auto"/>
      </w:divBdr>
    </w:div>
    <w:div w:id="172232555">
      <w:bodyDiv w:val="1"/>
      <w:marLeft w:val="0"/>
      <w:marRight w:val="0"/>
      <w:marTop w:val="0"/>
      <w:marBottom w:val="0"/>
      <w:divBdr>
        <w:top w:val="none" w:sz="0" w:space="0" w:color="auto"/>
        <w:left w:val="none" w:sz="0" w:space="0" w:color="auto"/>
        <w:bottom w:val="none" w:sz="0" w:space="0" w:color="auto"/>
        <w:right w:val="none" w:sz="0" w:space="0" w:color="auto"/>
      </w:divBdr>
      <w:divsChild>
        <w:div w:id="692655919">
          <w:marLeft w:val="547"/>
          <w:marRight w:val="0"/>
          <w:marTop w:val="0"/>
          <w:marBottom w:val="0"/>
          <w:divBdr>
            <w:top w:val="none" w:sz="0" w:space="0" w:color="auto"/>
            <w:left w:val="none" w:sz="0" w:space="0" w:color="auto"/>
            <w:bottom w:val="none" w:sz="0" w:space="0" w:color="auto"/>
            <w:right w:val="none" w:sz="0" w:space="0" w:color="auto"/>
          </w:divBdr>
        </w:div>
        <w:div w:id="1837963427">
          <w:marLeft w:val="1166"/>
          <w:marRight w:val="0"/>
          <w:marTop w:val="0"/>
          <w:marBottom w:val="0"/>
          <w:divBdr>
            <w:top w:val="none" w:sz="0" w:space="0" w:color="auto"/>
            <w:left w:val="none" w:sz="0" w:space="0" w:color="auto"/>
            <w:bottom w:val="none" w:sz="0" w:space="0" w:color="auto"/>
            <w:right w:val="none" w:sz="0" w:space="0" w:color="auto"/>
          </w:divBdr>
        </w:div>
        <w:div w:id="2061703703">
          <w:marLeft w:val="1800"/>
          <w:marRight w:val="0"/>
          <w:marTop w:val="0"/>
          <w:marBottom w:val="0"/>
          <w:divBdr>
            <w:top w:val="none" w:sz="0" w:space="0" w:color="auto"/>
            <w:left w:val="none" w:sz="0" w:space="0" w:color="auto"/>
            <w:bottom w:val="none" w:sz="0" w:space="0" w:color="auto"/>
            <w:right w:val="none" w:sz="0" w:space="0" w:color="auto"/>
          </w:divBdr>
        </w:div>
        <w:div w:id="707997153">
          <w:marLeft w:val="1800"/>
          <w:marRight w:val="0"/>
          <w:marTop w:val="0"/>
          <w:marBottom w:val="0"/>
          <w:divBdr>
            <w:top w:val="none" w:sz="0" w:space="0" w:color="auto"/>
            <w:left w:val="none" w:sz="0" w:space="0" w:color="auto"/>
            <w:bottom w:val="none" w:sz="0" w:space="0" w:color="auto"/>
            <w:right w:val="none" w:sz="0" w:space="0" w:color="auto"/>
          </w:divBdr>
        </w:div>
        <w:div w:id="1525095300">
          <w:marLeft w:val="1800"/>
          <w:marRight w:val="0"/>
          <w:marTop w:val="0"/>
          <w:marBottom w:val="0"/>
          <w:divBdr>
            <w:top w:val="none" w:sz="0" w:space="0" w:color="auto"/>
            <w:left w:val="none" w:sz="0" w:space="0" w:color="auto"/>
            <w:bottom w:val="none" w:sz="0" w:space="0" w:color="auto"/>
            <w:right w:val="none" w:sz="0" w:space="0" w:color="auto"/>
          </w:divBdr>
        </w:div>
        <w:div w:id="706831719">
          <w:marLeft w:val="1800"/>
          <w:marRight w:val="0"/>
          <w:marTop w:val="0"/>
          <w:marBottom w:val="0"/>
          <w:divBdr>
            <w:top w:val="none" w:sz="0" w:space="0" w:color="auto"/>
            <w:left w:val="none" w:sz="0" w:space="0" w:color="auto"/>
            <w:bottom w:val="none" w:sz="0" w:space="0" w:color="auto"/>
            <w:right w:val="none" w:sz="0" w:space="0" w:color="auto"/>
          </w:divBdr>
        </w:div>
        <w:div w:id="1137183214">
          <w:marLeft w:val="1800"/>
          <w:marRight w:val="0"/>
          <w:marTop w:val="0"/>
          <w:marBottom w:val="0"/>
          <w:divBdr>
            <w:top w:val="none" w:sz="0" w:space="0" w:color="auto"/>
            <w:left w:val="none" w:sz="0" w:space="0" w:color="auto"/>
            <w:bottom w:val="none" w:sz="0" w:space="0" w:color="auto"/>
            <w:right w:val="none" w:sz="0" w:space="0" w:color="auto"/>
          </w:divBdr>
        </w:div>
        <w:div w:id="1533616470">
          <w:marLeft w:val="1166"/>
          <w:marRight w:val="0"/>
          <w:marTop w:val="0"/>
          <w:marBottom w:val="0"/>
          <w:divBdr>
            <w:top w:val="none" w:sz="0" w:space="0" w:color="auto"/>
            <w:left w:val="none" w:sz="0" w:space="0" w:color="auto"/>
            <w:bottom w:val="none" w:sz="0" w:space="0" w:color="auto"/>
            <w:right w:val="none" w:sz="0" w:space="0" w:color="auto"/>
          </w:divBdr>
        </w:div>
        <w:div w:id="1332295492">
          <w:marLeft w:val="1800"/>
          <w:marRight w:val="0"/>
          <w:marTop w:val="0"/>
          <w:marBottom w:val="0"/>
          <w:divBdr>
            <w:top w:val="none" w:sz="0" w:space="0" w:color="auto"/>
            <w:left w:val="none" w:sz="0" w:space="0" w:color="auto"/>
            <w:bottom w:val="none" w:sz="0" w:space="0" w:color="auto"/>
            <w:right w:val="none" w:sz="0" w:space="0" w:color="auto"/>
          </w:divBdr>
        </w:div>
        <w:div w:id="1336565680">
          <w:marLeft w:val="1800"/>
          <w:marRight w:val="0"/>
          <w:marTop w:val="0"/>
          <w:marBottom w:val="0"/>
          <w:divBdr>
            <w:top w:val="none" w:sz="0" w:space="0" w:color="auto"/>
            <w:left w:val="none" w:sz="0" w:space="0" w:color="auto"/>
            <w:bottom w:val="none" w:sz="0" w:space="0" w:color="auto"/>
            <w:right w:val="none" w:sz="0" w:space="0" w:color="auto"/>
          </w:divBdr>
        </w:div>
        <w:div w:id="1021510738">
          <w:marLeft w:val="1800"/>
          <w:marRight w:val="0"/>
          <w:marTop w:val="0"/>
          <w:marBottom w:val="0"/>
          <w:divBdr>
            <w:top w:val="none" w:sz="0" w:space="0" w:color="auto"/>
            <w:left w:val="none" w:sz="0" w:space="0" w:color="auto"/>
            <w:bottom w:val="none" w:sz="0" w:space="0" w:color="auto"/>
            <w:right w:val="none" w:sz="0" w:space="0" w:color="auto"/>
          </w:divBdr>
        </w:div>
        <w:div w:id="261375957">
          <w:marLeft w:val="1800"/>
          <w:marRight w:val="0"/>
          <w:marTop w:val="0"/>
          <w:marBottom w:val="0"/>
          <w:divBdr>
            <w:top w:val="none" w:sz="0" w:space="0" w:color="auto"/>
            <w:left w:val="none" w:sz="0" w:space="0" w:color="auto"/>
            <w:bottom w:val="none" w:sz="0" w:space="0" w:color="auto"/>
            <w:right w:val="none" w:sz="0" w:space="0" w:color="auto"/>
          </w:divBdr>
        </w:div>
        <w:div w:id="540558014">
          <w:marLeft w:val="1800"/>
          <w:marRight w:val="0"/>
          <w:marTop w:val="0"/>
          <w:marBottom w:val="0"/>
          <w:divBdr>
            <w:top w:val="none" w:sz="0" w:space="0" w:color="auto"/>
            <w:left w:val="none" w:sz="0" w:space="0" w:color="auto"/>
            <w:bottom w:val="none" w:sz="0" w:space="0" w:color="auto"/>
            <w:right w:val="none" w:sz="0" w:space="0" w:color="auto"/>
          </w:divBdr>
        </w:div>
      </w:divsChild>
    </w:div>
    <w:div w:id="266474655">
      <w:bodyDiv w:val="1"/>
      <w:marLeft w:val="0"/>
      <w:marRight w:val="0"/>
      <w:marTop w:val="0"/>
      <w:marBottom w:val="0"/>
      <w:divBdr>
        <w:top w:val="none" w:sz="0" w:space="0" w:color="auto"/>
        <w:left w:val="none" w:sz="0" w:space="0" w:color="auto"/>
        <w:bottom w:val="none" w:sz="0" w:space="0" w:color="auto"/>
        <w:right w:val="none" w:sz="0" w:space="0" w:color="auto"/>
      </w:divBdr>
    </w:div>
    <w:div w:id="324283470">
      <w:bodyDiv w:val="1"/>
      <w:marLeft w:val="0"/>
      <w:marRight w:val="0"/>
      <w:marTop w:val="0"/>
      <w:marBottom w:val="0"/>
      <w:divBdr>
        <w:top w:val="none" w:sz="0" w:space="0" w:color="auto"/>
        <w:left w:val="none" w:sz="0" w:space="0" w:color="auto"/>
        <w:bottom w:val="none" w:sz="0" w:space="0" w:color="auto"/>
        <w:right w:val="none" w:sz="0" w:space="0" w:color="auto"/>
      </w:divBdr>
    </w:div>
    <w:div w:id="400059520">
      <w:bodyDiv w:val="1"/>
      <w:marLeft w:val="0"/>
      <w:marRight w:val="0"/>
      <w:marTop w:val="0"/>
      <w:marBottom w:val="0"/>
      <w:divBdr>
        <w:top w:val="none" w:sz="0" w:space="0" w:color="auto"/>
        <w:left w:val="none" w:sz="0" w:space="0" w:color="auto"/>
        <w:bottom w:val="none" w:sz="0" w:space="0" w:color="auto"/>
        <w:right w:val="none" w:sz="0" w:space="0" w:color="auto"/>
      </w:divBdr>
    </w:div>
    <w:div w:id="424498559">
      <w:bodyDiv w:val="1"/>
      <w:marLeft w:val="0"/>
      <w:marRight w:val="0"/>
      <w:marTop w:val="0"/>
      <w:marBottom w:val="0"/>
      <w:divBdr>
        <w:top w:val="none" w:sz="0" w:space="0" w:color="auto"/>
        <w:left w:val="none" w:sz="0" w:space="0" w:color="auto"/>
        <w:bottom w:val="none" w:sz="0" w:space="0" w:color="auto"/>
        <w:right w:val="none" w:sz="0" w:space="0" w:color="auto"/>
      </w:divBdr>
    </w:div>
    <w:div w:id="476531909">
      <w:bodyDiv w:val="1"/>
      <w:marLeft w:val="0"/>
      <w:marRight w:val="0"/>
      <w:marTop w:val="0"/>
      <w:marBottom w:val="0"/>
      <w:divBdr>
        <w:top w:val="none" w:sz="0" w:space="0" w:color="auto"/>
        <w:left w:val="none" w:sz="0" w:space="0" w:color="auto"/>
        <w:bottom w:val="none" w:sz="0" w:space="0" w:color="auto"/>
        <w:right w:val="none" w:sz="0" w:space="0" w:color="auto"/>
      </w:divBdr>
    </w:div>
    <w:div w:id="652607765">
      <w:bodyDiv w:val="1"/>
      <w:marLeft w:val="0"/>
      <w:marRight w:val="0"/>
      <w:marTop w:val="0"/>
      <w:marBottom w:val="0"/>
      <w:divBdr>
        <w:top w:val="none" w:sz="0" w:space="0" w:color="auto"/>
        <w:left w:val="none" w:sz="0" w:space="0" w:color="auto"/>
        <w:bottom w:val="none" w:sz="0" w:space="0" w:color="auto"/>
        <w:right w:val="none" w:sz="0" w:space="0" w:color="auto"/>
      </w:divBdr>
    </w:div>
    <w:div w:id="700011246">
      <w:bodyDiv w:val="1"/>
      <w:marLeft w:val="0"/>
      <w:marRight w:val="0"/>
      <w:marTop w:val="0"/>
      <w:marBottom w:val="0"/>
      <w:divBdr>
        <w:top w:val="none" w:sz="0" w:space="0" w:color="auto"/>
        <w:left w:val="none" w:sz="0" w:space="0" w:color="auto"/>
        <w:bottom w:val="none" w:sz="0" w:space="0" w:color="auto"/>
        <w:right w:val="none" w:sz="0" w:space="0" w:color="auto"/>
      </w:divBdr>
      <w:divsChild>
        <w:div w:id="1041902078">
          <w:marLeft w:val="0"/>
          <w:marRight w:val="0"/>
          <w:marTop w:val="0"/>
          <w:marBottom w:val="0"/>
          <w:divBdr>
            <w:top w:val="none" w:sz="0" w:space="0" w:color="auto"/>
            <w:left w:val="none" w:sz="0" w:space="0" w:color="auto"/>
            <w:bottom w:val="none" w:sz="0" w:space="0" w:color="auto"/>
            <w:right w:val="none" w:sz="0" w:space="0" w:color="auto"/>
          </w:divBdr>
        </w:div>
      </w:divsChild>
    </w:div>
    <w:div w:id="711197363">
      <w:bodyDiv w:val="1"/>
      <w:marLeft w:val="0"/>
      <w:marRight w:val="0"/>
      <w:marTop w:val="0"/>
      <w:marBottom w:val="0"/>
      <w:divBdr>
        <w:top w:val="none" w:sz="0" w:space="0" w:color="auto"/>
        <w:left w:val="none" w:sz="0" w:space="0" w:color="auto"/>
        <w:bottom w:val="none" w:sz="0" w:space="0" w:color="auto"/>
        <w:right w:val="none" w:sz="0" w:space="0" w:color="auto"/>
      </w:divBdr>
    </w:div>
    <w:div w:id="744960953">
      <w:bodyDiv w:val="1"/>
      <w:marLeft w:val="0"/>
      <w:marRight w:val="0"/>
      <w:marTop w:val="0"/>
      <w:marBottom w:val="0"/>
      <w:divBdr>
        <w:top w:val="none" w:sz="0" w:space="0" w:color="auto"/>
        <w:left w:val="none" w:sz="0" w:space="0" w:color="auto"/>
        <w:bottom w:val="none" w:sz="0" w:space="0" w:color="auto"/>
        <w:right w:val="none" w:sz="0" w:space="0" w:color="auto"/>
      </w:divBdr>
    </w:div>
    <w:div w:id="833301644">
      <w:bodyDiv w:val="1"/>
      <w:marLeft w:val="0"/>
      <w:marRight w:val="0"/>
      <w:marTop w:val="0"/>
      <w:marBottom w:val="0"/>
      <w:divBdr>
        <w:top w:val="none" w:sz="0" w:space="0" w:color="auto"/>
        <w:left w:val="none" w:sz="0" w:space="0" w:color="auto"/>
        <w:bottom w:val="none" w:sz="0" w:space="0" w:color="auto"/>
        <w:right w:val="none" w:sz="0" w:space="0" w:color="auto"/>
      </w:divBdr>
    </w:div>
    <w:div w:id="958874065">
      <w:bodyDiv w:val="1"/>
      <w:marLeft w:val="0"/>
      <w:marRight w:val="0"/>
      <w:marTop w:val="0"/>
      <w:marBottom w:val="0"/>
      <w:divBdr>
        <w:top w:val="none" w:sz="0" w:space="0" w:color="auto"/>
        <w:left w:val="none" w:sz="0" w:space="0" w:color="auto"/>
        <w:bottom w:val="none" w:sz="0" w:space="0" w:color="auto"/>
        <w:right w:val="none" w:sz="0" w:space="0" w:color="auto"/>
      </w:divBdr>
    </w:div>
    <w:div w:id="1032221400">
      <w:bodyDiv w:val="1"/>
      <w:marLeft w:val="0"/>
      <w:marRight w:val="0"/>
      <w:marTop w:val="0"/>
      <w:marBottom w:val="0"/>
      <w:divBdr>
        <w:top w:val="none" w:sz="0" w:space="0" w:color="auto"/>
        <w:left w:val="none" w:sz="0" w:space="0" w:color="auto"/>
        <w:bottom w:val="none" w:sz="0" w:space="0" w:color="auto"/>
        <w:right w:val="none" w:sz="0" w:space="0" w:color="auto"/>
      </w:divBdr>
    </w:div>
    <w:div w:id="1043792884">
      <w:bodyDiv w:val="1"/>
      <w:marLeft w:val="0"/>
      <w:marRight w:val="0"/>
      <w:marTop w:val="0"/>
      <w:marBottom w:val="0"/>
      <w:divBdr>
        <w:top w:val="none" w:sz="0" w:space="0" w:color="auto"/>
        <w:left w:val="none" w:sz="0" w:space="0" w:color="auto"/>
        <w:bottom w:val="none" w:sz="0" w:space="0" w:color="auto"/>
        <w:right w:val="none" w:sz="0" w:space="0" w:color="auto"/>
      </w:divBdr>
    </w:div>
    <w:div w:id="1057238320">
      <w:bodyDiv w:val="1"/>
      <w:marLeft w:val="0"/>
      <w:marRight w:val="0"/>
      <w:marTop w:val="0"/>
      <w:marBottom w:val="0"/>
      <w:divBdr>
        <w:top w:val="none" w:sz="0" w:space="0" w:color="auto"/>
        <w:left w:val="none" w:sz="0" w:space="0" w:color="auto"/>
        <w:bottom w:val="none" w:sz="0" w:space="0" w:color="auto"/>
        <w:right w:val="none" w:sz="0" w:space="0" w:color="auto"/>
      </w:divBdr>
    </w:div>
    <w:div w:id="1099372247">
      <w:bodyDiv w:val="1"/>
      <w:marLeft w:val="0"/>
      <w:marRight w:val="0"/>
      <w:marTop w:val="0"/>
      <w:marBottom w:val="0"/>
      <w:divBdr>
        <w:top w:val="none" w:sz="0" w:space="0" w:color="auto"/>
        <w:left w:val="none" w:sz="0" w:space="0" w:color="auto"/>
        <w:bottom w:val="none" w:sz="0" w:space="0" w:color="auto"/>
        <w:right w:val="none" w:sz="0" w:space="0" w:color="auto"/>
      </w:divBdr>
    </w:div>
    <w:div w:id="1115950940">
      <w:bodyDiv w:val="1"/>
      <w:marLeft w:val="0"/>
      <w:marRight w:val="0"/>
      <w:marTop w:val="0"/>
      <w:marBottom w:val="0"/>
      <w:divBdr>
        <w:top w:val="none" w:sz="0" w:space="0" w:color="auto"/>
        <w:left w:val="none" w:sz="0" w:space="0" w:color="auto"/>
        <w:bottom w:val="none" w:sz="0" w:space="0" w:color="auto"/>
        <w:right w:val="none" w:sz="0" w:space="0" w:color="auto"/>
      </w:divBdr>
    </w:div>
    <w:div w:id="1126463000">
      <w:bodyDiv w:val="1"/>
      <w:marLeft w:val="0"/>
      <w:marRight w:val="0"/>
      <w:marTop w:val="0"/>
      <w:marBottom w:val="0"/>
      <w:divBdr>
        <w:top w:val="none" w:sz="0" w:space="0" w:color="auto"/>
        <w:left w:val="none" w:sz="0" w:space="0" w:color="auto"/>
        <w:bottom w:val="none" w:sz="0" w:space="0" w:color="auto"/>
        <w:right w:val="none" w:sz="0" w:space="0" w:color="auto"/>
      </w:divBdr>
    </w:div>
    <w:div w:id="1231040217">
      <w:bodyDiv w:val="1"/>
      <w:marLeft w:val="0"/>
      <w:marRight w:val="0"/>
      <w:marTop w:val="0"/>
      <w:marBottom w:val="0"/>
      <w:divBdr>
        <w:top w:val="none" w:sz="0" w:space="0" w:color="auto"/>
        <w:left w:val="none" w:sz="0" w:space="0" w:color="auto"/>
        <w:bottom w:val="none" w:sz="0" w:space="0" w:color="auto"/>
        <w:right w:val="none" w:sz="0" w:space="0" w:color="auto"/>
      </w:divBdr>
    </w:div>
    <w:div w:id="1266303197">
      <w:bodyDiv w:val="1"/>
      <w:marLeft w:val="0"/>
      <w:marRight w:val="0"/>
      <w:marTop w:val="0"/>
      <w:marBottom w:val="0"/>
      <w:divBdr>
        <w:top w:val="none" w:sz="0" w:space="0" w:color="auto"/>
        <w:left w:val="none" w:sz="0" w:space="0" w:color="auto"/>
        <w:bottom w:val="none" w:sz="0" w:space="0" w:color="auto"/>
        <w:right w:val="none" w:sz="0" w:space="0" w:color="auto"/>
      </w:divBdr>
    </w:div>
    <w:div w:id="1288586020">
      <w:bodyDiv w:val="1"/>
      <w:marLeft w:val="0"/>
      <w:marRight w:val="0"/>
      <w:marTop w:val="0"/>
      <w:marBottom w:val="0"/>
      <w:divBdr>
        <w:top w:val="none" w:sz="0" w:space="0" w:color="auto"/>
        <w:left w:val="none" w:sz="0" w:space="0" w:color="auto"/>
        <w:bottom w:val="none" w:sz="0" w:space="0" w:color="auto"/>
        <w:right w:val="none" w:sz="0" w:space="0" w:color="auto"/>
      </w:divBdr>
    </w:div>
    <w:div w:id="1295986283">
      <w:bodyDiv w:val="1"/>
      <w:marLeft w:val="0"/>
      <w:marRight w:val="0"/>
      <w:marTop w:val="0"/>
      <w:marBottom w:val="0"/>
      <w:divBdr>
        <w:top w:val="none" w:sz="0" w:space="0" w:color="auto"/>
        <w:left w:val="none" w:sz="0" w:space="0" w:color="auto"/>
        <w:bottom w:val="none" w:sz="0" w:space="0" w:color="auto"/>
        <w:right w:val="none" w:sz="0" w:space="0" w:color="auto"/>
      </w:divBdr>
    </w:div>
    <w:div w:id="1393112896">
      <w:bodyDiv w:val="1"/>
      <w:marLeft w:val="0"/>
      <w:marRight w:val="0"/>
      <w:marTop w:val="0"/>
      <w:marBottom w:val="0"/>
      <w:divBdr>
        <w:top w:val="none" w:sz="0" w:space="0" w:color="auto"/>
        <w:left w:val="none" w:sz="0" w:space="0" w:color="auto"/>
        <w:bottom w:val="none" w:sz="0" w:space="0" w:color="auto"/>
        <w:right w:val="none" w:sz="0" w:space="0" w:color="auto"/>
      </w:divBdr>
      <w:divsChild>
        <w:div w:id="547883820">
          <w:marLeft w:val="547"/>
          <w:marRight w:val="0"/>
          <w:marTop w:val="0"/>
          <w:marBottom w:val="0"/>
          <w:divBdr>
            <w:top w:val="none" w:sz="0" w:space="0" w:color="auto"/>
            <w:left w:val="none" w:sz="0" w:space="0" w:color="auto"/>
            <w:bottom w:val="none" w:sz="0" w:space="0" w:color="auto"/>
            <w:right w:val="none" w:sz="0" w:space="0" w:color="auto"/>
          </w:divBdr>
        </w:div>
        <w:div w:id="273638784">
          <w:marLeft w:val="1166"/>
          <w:marRight w:val="0"/>
          <w:marTop w:val="0"/>
          <w:marBottom w:val="0"/>
          <w:divBdr>
            <w:top w:val="none" w:sz="0" w:space="0" w:color="auto"/>
            <w:left w:val="none" w:sz="0" w:space="0" w:color="auto"/>
            <w:bottom w:val="none" w:sz="0" w:space="0" w:color="auto"/>
            <w:right w:val="none" w:sz="0" w:space="0" w:color="auto"/>
          </w:divBdr>
        </w:div>
        <w:div w:id="1341354133">
          <w:marLeft w:val="1800"/>
          <w:marRight w:val="0"/>
          <w:marTop w:val="0"/>
          <w:marBottom w:val="0"/>
          <w:divBdr>
            <w:top w:val="none" w:sz="0" w:space="0" w:color="auto"/>
            <w:left w:val="none" w:sz="0" w:space="0" w:color="auto"/>
            <w:bottom w:val="none" w:sz="0" w:space="0" w:color="auto"/>
            <w:right w:val="none" w:sz="0" w:space="0" w:color="auto"/>
          </w:divBdr>
        </w:div>
        <w:div w:id="332993205">
          <w:marLeft w:val="1800"/>
          <w:marRight w:val="0"/>
          <w:marTop w:val="0"/>
          <w:marBottom w:val="0"/>
          <w:divBdr>
            <w:top w:val="none" w:sz="0" w:space="0" w:color="auto"/>
            <w:left w:val="none" w:sz="0" w:space="0" w:color="auto"/>
            <w:bottom w:val="none" w:sz="0" w:space="0" w:color="auto"/>
            <w:right w:val="none" w:sz="0" w:space="0" w:color="auto"/>
          </w:divBdr>
        </w:div>
        <w:div w:id="447159843">
          <w:marLeft w:val="1800"/>
          <w:marRight w:val="0"/>
          <w:marTop w:val="0"/>
          <w:marBottom w:val="0"/>
          <w:divBdr>
            <w:top w:val="none" w:sz="0" w:space="0" w:color="auto"/>
            <w:left w:val="none" w:sz="0" w:space="0" w:color="auto"/>
            <w:bottom w:val="none" w:sz="0" w:space="0" w:color="auto"/>
            <w:right w:val="none" w:sz="0" w:space="0" w:color="auto"/>
          </w:divBdr>
        </w:div>
        <w:div w:id="2135711180">
          <w:marLeft w:val="1800"/>
          <w:marRight w:val="0"/>
          <w:marTop w:val="0"/>
          <w:marBottom w:val="0"/>
          <w:divBdr>
            <w:top w:val="none" w:sz="0" w:space="0" w:color="auto"/>
            <w:left w:val="none" w:sz="0" w:space="0" w:color="auto"/>
            <w:bottom w:val="none" w:sz="0" w:space="0" w:color="auto"/>
            <w:right w:val="none" w:sz="0" w:space="0" w:color="auto"/>
          </w:divBdr>
        </w:div>
        <w:div w:id="1253129067">
          <w:marLeft w:val="1800"/>
          <w:marRight w:val="0"/>
          <w:marTop w:val="0"/>
          <w:marBottom w:val="0"/>
          <w:divBdr>
            <w:top w:val="none" w:sz="0" w:space="0" w:color="auto"/>
            <w:left w:val="none" w:sz="0" w:space="0" w:color="auto"/>
            <w:bottom w:val="none" w:sz="0" w:space="0" w:color="auto"/>
            <w:right w:val="none" w:sz="0" w:space="0" w:color="auto"/>
          </w:divBdr>
        </w:div>
        <w:div w:id="1766420699">
          <w:marLeft w:val="1166"/>
          <w:marRight w:val="0"/>
          <w:marTop w:val="0"/>
          <w:marBottom w:val="0"/>
          <w:divBdr>
            <w:top w:val="none" w:sz="0" w:space="0" w:color="auto"/>
            <w:left w:val="none" w:sz="0" w:space="0" w:color="auto"/>
            <w:bottom w:val="none" w:sz="0" w:space="0" w:color="auto"/>
            <w:right w:val="none" w:sz="0" w:space="0" w:color="auto"/>
          </w:divBdr>
        </w:div>
        <w:div w:id="901872029">
          <w:marLeft w:val="1800"/>
          <w:marRight w:val="0"/>
          <w:marTop w:val="0"/>
          <w:marBottom w:val="0"/>
          <w:divBdr>
            <w:top w:val="none" w:sz="0" w:space="0" w:color="auto"/>
            <w:left w:val="none" w:sz="0" w:space="0" w:color="auto"/>
            <w:bottom w:val="none" w:sz="0" w:space="0" w:color="auto"/>
            <w:right w:val="none" w:sz="0" w:space="0" w:color="auto"/>
          </w:divBdr>
        </w:div>
        <w:div w:id="1866363475">
          <w:marLeft w:val="1800"/>
          <w:marRight w:val="0"/>
          <w:marTop w:val="0"/>
          <w:marBottom w:val="0"/>
          <w:divBdr>
            <w:top w:val="none" w:sz="0" w:space="0" w:color="auto"/>
            <w:left w:val="none" w:sz="0" w:space="0" w:color="auto"/>
            <w:bottom w:val="none" w:sz="0" w:space="0" w:color="auto"/>
            <w:right w:val="none" w:sz="0" w:space="0" w:color="auto"/>
          </w:divBdr>
        </w:div>
        <w:div w:id="408504445">
          <w:marLeft w:val="1800"/>
          <w:marRight w:val="0"/>
          <w:marTop w:val="0"/>
          <w:marBottom w:val="0"/>
          <w:divBdr>
            <w:top w:val="none" w:sz="0" w:space="0" w:color="auto"/>
            <w:left w:val="none" w:sz="0" w:space="0" w:color="auto"/>
            <w:bottom w:val="none" w:sz="0" w:space="0" w:color="auto"/>
            <w:right w:val="none" w:sz="0" w:space="0" w:color="auto"/>
          </w:divBdr>
        </w:div>
        <w:div w:id="783383093">
          <w:marLeft w:val="1800"/>
          <w:marRight w:val="0"/>
          <w:marTop w:val="0"/>
          <w:marBottom w:val="0"/>
          <w:divBdr>
            <w:top w:val="none" w:sz="0" w:space="0" w:color="auto"/>
            <w:left w:val="none" w:sz="0" w:space="0" w:color="auto"/>
            <w:bottom w:val="none" w:sz="0" w:space="0" w:color="auto"/>
            <w:right w:val="none" w:sz="0" w:space="0" w:color="auto"/>
          </w:divBdr>
        </w:div>
        <w:div w:id="859005884">
          <w:marLeft w:val="1800"/>
          <w:marRight w:val="0"/>
          <w:marTop w:val="0"/>
          <w:marBottom w:val="0"/>
          <w:divBdr>
            <w:top w:val="none" w:sz="0" w:space="0" w:color="auto"/>
            <w:left w:val="none" w:sz="0" w:space="0" w:color="auto"/>
            <w:bottom w:val="none" w:sz="0" w:space="0" w:color="auto"/>
            <w:right w:val="none" w:sz="0" w:space="0" w:color="auto"/>
          </w:divBdr>
        </w:div>
      </w:divsChild>
    </w:div>
    <w:div w:id="1620574353">
      <w:bodyDiv w:val="1"/>
      <w:marLeft w:val="0"/>
      <w:marRight w:val="0"/>
      <w:marTop w:val="0"/>
      <w:marBottom w:val="0"/>
      <w:divBdr>
        <w:top w:val="none" w:sz="0" w:space="0" w:color="auto"/>
        <w:left w:val="none" w:sz="0" w:space="0" w:color="auto"/>
        <w:bottom w:val="none" w:sz="0" w:space="0" w:color="auto"/>
        <w:right w:val="none" w:sz="0" w:space="0" w:color="auto"/>
      </w:divBdr>
    </w:div>
    <w:div w:id="1823503423">
      <w:bodyDiv w:val="1"/>
      <w:marLeft w:val="0"/>
      <w:marRight w:val="0"/>
      <w:marTop w:val="0"/>
      <w:marBottom w:val="0"/>
      <w:divBdr>
        <w:top w:val="none" w:sz="0" w:space="0" w:color="auto"/>
        <w:left w:val="none" w:sz="0" w:space="0" w:color="auto"/>
        <w:bottom w:val="none" w:sz="0" w:space="0" w:color="auto"/>
        <w:right w:val="none" w:sz="0" w:space="0" w:color="auto"/>
      </w:divBdr>
    </w:div>
    <w:div w:id="1889492222">
      <w:bodyDiv w:val="1"/>
      <w:marLeft w:val="0"/>
      <w:marRight w:val="0"/>
      <w:marTop w:val="0"/>
      <w:marBottom w:val="0"/>
      <w:divBdr>
        <w:top w:val="none" w:sz="0" w:space="0" w:color="auto"/>
        <w:left w:val="none" w:sz="0" w:space="0" w:color="auto"/>
        <w:bottom w:val="none" w:sz="0" w:space="0" w:color="auto"/>
        <w:right w:val="none" w:sz="0" w:space="0" w:color="auto"/>
      </w:divBdr>
    </w:div>
    <w:div w:id="1903058686">
      <w:bodyDiv w:val="1"/>
      <w:marLeft w:val="0"/>
      <w:marRight w:val="0"/>
      <w:marTop w:val="0"/>
      <w:marBottom w:val="0"/>
      <w:divBdr>
        <w:top w:val="none" w:sz="0" w:space="0" w:color="auto"/>
        <w:left w:val="none" w:sz="0" w:space="0" w:color="auto"/>
        <w:bottom w:val="none" w:sz="0" w:space="0" w:color="auto"/>
        <w:right w:val="none" w:sz="0" w:space="0" w:color="auto"/>
      </w:divBdr>
    </w:div>
    <w:div w:id="2110195208">
      <w:bodyDiv w:val="1"/>
      <w:marLeft w:val="0"/>
      <w:marRight w:val="0"/>
      <w:marTop w:val="0"/>
      <w:marBottom w:val="0"/>
      <w:divBdr>
        <w:top w:val="none" w:sz="0" w:space="0" w:color="auto"/>
        <w:left w:val="none" w:sz="0" w:space="0" w:color="auto"/>
        <w:bottom w:val="none" w:sz="0" w:space="0" w:color="auto"/>
        <w:right w:val="none" w:sz="0" w:space="0" w:color="auto"/>
      </w:divBdr>
    </w:div>
    <w:div w:id="2120710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rtasha.phde19s3h@student.nust.edu.pk" TargetMode="External"/><Relationship Id="rId13" Type="http://schemas.openxmlformats.org/officeDocument/2006/relationships/diagramLayout" Target="diagrams/layout1.xml"/><Relationship Id="rId18" Type="http://schemas.openxmlformats.org/officeDocument/2006/relationships/image" Target="media/image7.pn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https://crs-agripunjab.punjab.gov.pk/system/files/Rice%201990-21.pdf"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1.xml"/><Relationship Id="rId10" Type="http://schemas.openxmlformats.org/officeDocument/2006/relationships/hyperlink" Target="mailto:faisal.jamil@s3h.nust.edu.p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inayat@s3h.nust.edu.pk" TargetMode="External"/><Relationship Id="rId14" Type="http://schemas.openxmlformats.org/officeDocument/2006/relationships/diagramQuickStyle" Target="diagrams/quickStyle1.xml"/><Relationship Id="rId22" Type="http://schemas.openxmlformats.org/officeDocument/2006/relationships/hyperlink" Target="https://www.finance.gov.pk/survey/chapter_22/PES02-AGRICULTURE.pdf" TargetMode="External"/><Relationship Id="rId27" Type="http://schemas.microsoft.com/office/2018/08/relationships/commentsExtensible" Target="commentsExtensible.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07F1DB-3391-4255-8F3F-0A4958FC04B7}"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DE221646-1D49-44AD-861C-66002590DF0A}">
      <dgm:prSet phldrT="[Text]"/>
      <dgm:spPr/>
      <dgm:t>
        <a:bodyPr/>
        <a:lstStyle/>
        <a:p>
          <a:pPr algn="ctr"/>
          <a:r>
            <a:rPr lang="en-US"/>
            <a:t>Punjab</a:t>
          </a:r>
        </a:p>
      </dgm:t>
    </dgm:pt>
    <dgm:pt modelId="{FE1C5147-5F3B-4F51-9ECF-F454E865E345}" type="parTrans" cxnId="{348BD243-4FBA-4392-85D8-8BE385C89B43}">
      <dgm:prSet/>
      <dgm:spPr/>
      <dgm:t>
        <a:bodyPr/>
        <a:lstStyle/>
        <a:p>
          <a:pPr algn="ctr"/>
          <a:endParaRPr lang="en-US"/>
        </a:p>
      </dgm:t>
    </dgm:pt>
    <dgm:pt modelId="{B51362AB-500D-45FC-A455-85D57CCA6129}" type="sibTrans" cxnId="{348BD243-4FBA-4392-85D8-8BE385C89B43}">
      <dgm:prSet/>
      <dgm:spPr/>
      <dgm:t>
        <a:bodyPr/>
        <a:lstStyle/>
        <a:p>
          <a:pPr algn="ctr"/>
          <a:endParaRPr lang="en-US"/>
        </a:p>
      </dgm:t>
    </dgm:pt>
    <dgm:pt modelId="{9804A7E9-0461-4950-ABFF-ECEC65366888}">
      <dgm:prSet phldrT="[Text]"/>
      <dgm:spPr/>
      <dgm:t>
        <a:bodyPr/>
        <a:lstStyle/>
        <a:p>
          <a:pPr algn="ctr"/>
          <a:r>
            <a:rPr lang="en-US"/>
            <a:t>SKP</a:t>
          </a:r>
        </a:p>
      </dgm:t>
    </dgm:pt>
    <dgm:pt modelId="{3A1066C4-6E7F-4DBB-BBE7-84931359F10D}" type="parTrans" cxnId="{42230273-D088-4302-B926-D0DA62576737}">
      <dgm:prSet/>
      <dgm:spPr/>
      <dgm:t>
        <a:bodyPr/>
        <a:lstStyle/>
        <a:p>
          <a:pPr algn="ctr"/>
          <a:endParaRPr lang="en-US"/>
        </a:p>
      </dgm:t>
    </dgm:pt>
    <dgm:pt modelId="{0986579B-440D-42C0-A20B-3A87B6B66611}" type="sibTrans" cxnId="{42230273-D088-4302-B926-D0DA62576737}">
      <dgm:prSet/>
      <dgm:spPr/>
      <dgm:t>
        <a:bodyPr/>
        <a:lstStyle/>
        <a:p>
          <a:pPr algn="ctr"/>
          <a:endParaRPr lang="en-US"/>
        </a:p>
      </dgm:t>
    </dgm:pt>
    <dgm:pt modelId="{41C661AA-82A7-43F6-B7EB-E20A6DB1D168}">
      <dgm:prSet phldrT="[Text]"/>
      <dgm:spPr/>
      <dgm:t>
        <a:bodyPr/>
        <a:lstStyle/>
        <a:p>
          <a:pPr algn="ctr"/>
          <a:r>
            <a:rPr lang="en-US"/>
            <a:t>FRZ</a:t>
          </a:r>
        </a:p>
      </dgm:t>
    </dgm:pt>
    <dgm:pt modelId="{3376F114-6F43-4167-97BE-B6A973CF230A}" type="parTrans" cxnId="{47995322-5F7C-4D74-B55D-CA22F38C842B}">
      <dgm:prSet/>
      <dgm:spPr/>
      <dgm:t>
        <a:bodyPr/>
        <a:lstStyle/>
        <a:p>
          <a:pPr algn="ctr"/>
          <a:endParaRPr lang="en-US"/>
        </a:p>
      </dgm:t>
    </dgm:pt>
    <dgm:pt modelId="{1F48373A-7FF0-47A9-AA2C-17FADE70461F}" type="sibTrans" cxnId="{47995322-5F7C-4D74-B55D-CA22F38C842B}">
      <dgm:prSet/>
      <dgm:spPr/>
      <dgm:t>
        <a:bodyPr/>
        <a:lstStyle/>
        <a:p>
          <a:pPr algn="ctr"/>
          <a:endParaRPr lang="en-US"/>
        </a:p>
      </dgm:t>
    </dgm:pt>
    <dgm:pt modelId="{6F30EAAA-671E-4E31-96F0-9116D128C791}">
      <dgm:prSet phldrT="[Text]"/>
      <dgm:spPr>
        <a:solidFill>
          <a:schemeClr val="accent2"/>
        </a:solidFill>
      </dgm:spPr>
      <dgm:t>
        <a:bodyPr/>
        <a:lstStyle/>
        <a:p>
          <a:pPr algn="ctr"/>
          <a:r>
            <a:rPr lang="en-US"/>
            <a:t>SKP</a:t>
          </a:r>
        </a:p>
      </dgm:t>
    </dgm:pt>
    <dgm:pt modelId="{40185855-27C8-405F-83FC-FC1F08E5753C}" type="parTrans" cxnId="{8F259D1B-FC84-4D4D-A403-8EB7E67127E4}">
      <dgm:prSet/>
      <dgm:spPr/>
      <dgm:t>
        <a:bodyPr/>
        <a:lstStyle/>
        <a:p>
          <a:pPr algn="ctr"/>
          <a:endParaRPr lang="en-US"/>
        </a:p>
      </dgm:t>
    </dgm:pt>
    <dgm:pt modelId="{D1ED01C4-4D00-42D8-BB13-126016800E86}" type="sibTrans" cxnId="{8F259D1B-FC84-4D4D-A403-8EB7E67127E4}">
      <dgm:prSet/>
      <dgm:spPr/>
      <dgm:t>
        <a:bodyPr/>
        <a:lstStyle/>
        <a:p>
          <a:pPr algn="ctr"/>
          <a:endParaRPr lang="en-US"/>
        </a:p>
      </dgm:t>
    </dgm:pt>
    <dgm:pt modelId="{3DEFDEFA-16CE-4380-86AD-4FEA272F9717}">
      <dgm:prSet phldrT="[Text]"/>
      <dgm:spPr/>
      <dgm:t>
        <a:bodyPr/>
        <a:lstStyle/>
        <a:p>
          <a:pPr algn="ctr"/>
          <a:r>
            <a:rPr lang="en-US"/>
            <a:t>GRW</a:t>
          </a:r>
        </a:p>
      </dgm:t>
    </dgm:pt>
    <dgm:pt modelId="{7E4C5B99-BC33-473C-ABA0-8AADA4E96015}" type="parTrans" cxnId="{D71CA0AF-385E-43EB-8586-DD2A755813E1}">
      <dgm:prSet/>
      <dgm:spPr/>
      <dgm:t>
        <a:bodyPr/>
        <a:lstStyle/>
        <a:p>
          <a:pPr algn="ctr"/>
          <a:endParaRPr lang="en-US"/>
        </a:p>
      </dgm:t>
    </dgm:pt>
    <dgm:pt modelId="{1439682E-6526-45BB-85F0-A5B9DE45DD37}" type="sibTrans" cxnId="{D71CA0AF-385E-43EB-8586-DD2A755813E1}">
      <dgm:prSet/>
      <dgm:spPr/>
      <dgm:t>
        <a:bodyPr/>
        <a:lstStyle/>
        <a:p>
          <a:pPr algn="ctr"/>
          <a:endParaRPr lang="en-US"/>
        </a:p>
      </dgm:t>
    </dgm:pt>
    <dgm:pt modelId="{04B44831-E59C-48EA-A4C5-E3FA461E3AA5}">
      <dgm:prSet phldrT="[Text]"/>
      <dgm:spPr/>
      <dgm:t>
        <a:bodyPr/>
        <a:lstStyle/>
        <a:p>
          <a:pPr algn="ctr"/>
          <a:r>
            <a:rPr lang="en-US"/>
            <a:t>GRS</a:t>
          </a:r>
        </a:p>
      </dgm:t>
    </dgm:pt>
    <dgm:pt modelId="{27990EDE-ECE0-4E10-AD63-1BF0D9250C62}" type="parTrans" cxnId="{7A57C4A7-9924-41EF-B452-4EDEC6FBB26F}">
      <dgm:prSet/>
      <dgm:spPr/>
      <dgm:t>
        <a:bodyPr/>
        <a:lstStyle/>
        <a:p>
          <a:pPr algn="ctr"/>
          <a:endParaRPr lang="en-US"/>
        </a:p>
      </dgm:t>
    </dgm:pt>
    <dgm:pt modelId="{2295B5FB-ADA1-4F6E-8406-41B184D66D38}" type="sibTrans" cxnId="{7A57C4A7-9924-41EF-B452-4EDEC6FBB26F}">
      <dgm:prSet/>
      <dgm:spPr/>
      <dgm:t>
        <a:bodyPr/>
        <a:lstStyle/>
        <a:p>
          <a:pPr algn="ctr"/>
          <a:endParaRPr lang="en-US"/>
        </a:p>
      </dgm:t>
    </dgm:pt>
    <dgm:pt modelId="{13F6B97C-7F00-42DD-BC99-A1EC24C861BA}">
      <dgm:prSet/>
      <dgm:spPr/>
      <dgm:t>
        <a:bodyPr/>
        <a:lstStyle/>
        <a:p>
          <a:pPr algn="ctr"/>
          <a:r>
            <a:rPr lang="en-US"/>
            <a:t>SFD</a:t>
          </a:r>
        </a:p>
      </dgm:t>
    </dgm:pt>
    <dgm:pt modelId="{7009CF02-EE6C-4430-8907-6AC1D73A9629}" type="parTrans" cxnId="{2E61744D-2FC0-42CA-84BE-8130B8AEF39A}">
      <dgm:prSet/>
      <dgm:spPr/>
      <dgm:t>
        <a:bodyPr/>
        <a:lstStyle/>
        <a:p>
          <a:pPr algn="ctr"/>
          <a:endParaRPr lang="en-US"/>
        </a:p>
      </dgm:t>
    </dgm:pt>
    <dgm:pt modelId="{56DB19A1-EC88-4877-BBB2-F95F0B10337D}" type="sibTrans" cxnId="{2E61744D-2FC0-42CA-84BE-8130B8AEF39A}">
      <dgm:prSet/>
      <dgm:spPr/>
      <dgm:t>
        <a:bodyPr/>
        <a:lstStyle/>
        <a:p>
          <a:pPr algn="ctr"/>
          <a:endParaRPr lang="en-US"/>
        </a:p>
      </dgm:t>
    </dgm:pt>
    <dgm:pt modelId="{3A588853-D2FD-4557-8F93-860B3D7B020A}">
      <dgm:prSet/>
      <dgm:spPr>
        <a:solidFill>
          <a:schemeClr val="accent2"/>
        </a:solidFill>
      </dgm:spPr>
      <dgm:t>
        <a:bodyPr/>
        <a:lstStyle/>
        <a:p>
          <a:pPr algn="ctr"/>
          <a:r>
            <a:rPr lang="en-US"/>
            <a:t>MDK</a:t>
          </a:r>
        </a:p>
      </dgm:t>
    </dgm:pt>
    <dgm:pt modelId="{3D8CC265-5918-4C93-972E-DC4431312140}" type="parTrans" cxnId="{CA2291E4-4885-4AEB-BAD5-6844F7E34CC4}">
      <dgm:prSet/>
      <dgm:spPr/>
      <dgm:t>
        <a:bodyPr/>
        <a:lstStyle/>
        <a:p>
          <a:pPr algn="ctr"/>
          <a:endParaRPr lang="en-US"/>
        </a:p>
      </dgm:t>
    </dgm:pt>
    <dgm:pt modelId="{3F123EB3-6A49-435C-BC0F-CFDEF4FAA44A}" type="sibTrans" cxnId="{CA2291E4-4885-4AEB-BAD5-6844F7E34CC4}">
      <dgm:prSet/>
      <dgm:spPr/>
      <dgm:t>
        <a:bodyPr/>
        <a:lstStyle/>
        <a:p>
          <a:pPr algn="ctr"/>
          <a:endParaRPr lang="en-US"/>
        </a:p>
      </dgm:t>
    </dgm:pt>
    <dgm:pt modelId="{033C6510-05A8-47D9-9DC0-0A66EF8FEF10}">
      <dgm:prSet/>
      <dgm:spPr>
        <a:solidFill>
          <a:schemeClr val="accent2"/>
        </a:solidFill>
      </dgm:spPr>
      <dgm:t>
        <a:bodyPr/>
        <a:lstStyle/>
        <a:p>
          <a:pPr algn="ctr"/>
          <a:r>
            <a:rPr lang="en-US"/>
            <a:t>NWV</a:t>
          </a:r>
        </a:p>
      </dgm:t>
    </dgm:pt>
    <dgm:pt modelId="{5E1F15D5-64CC-45BA-BE55-C0F7DF4F488F}" type="parTrans" cxnId="{7EDE5E9F-6A46-46D3-980D-4686F281DF4F}">
      <dgm:prSet/>
      <dgm:spPr/>
      <dgm:t>
        <a:bodyPr/>
        <a:lstStyle/>
        <a:p>
          <a:pPr algn="ctr"/>
          <a:endParaRPr lang="en-US"/>
        </a:p>
      </dgm:t>
    </dgm:pt>
    <dgm:pt modelId="{93589A56-5A17-4BFB-81FB-48592874B772}" type="sibTrans" cxnId="{7EDE5E9F-6A46-46D3-980D-4686F281DF4F}">
      <dgm:prSet/>
      <dgm:spPr/>
      <dgm:t>
        <a:bodyPr/>
        <a:lstStyle/>
        <a:p>
          <a:pPr algn="ctr"/>
          <a:endParaRPr lang="en-US"/>
        </a:p>
      </dgm:t>
    </dgm:pt>
    <dgm:pt modelId="{ECD4AE32-F3FC-4B55-95A8-BD9A220092B8}">
      <dgm:prSet/>
      <dgm:spPr/>
      <dgm:t>
        <a:bodyPr/>
        <a:lstStyle/>
        <a:p>
          <a:pPr algn="ctr"/>
          <a:r>
            <a:rPr lang="en-US"/>
            <a:t>GRC</a:t>
          </a:r>
        </a:p>
      </dgm:t>
    </dgm:pt>
    <dgm:pt modelId="{9CEA8D82-8294-499C-B7AB-DBA4DE56E0D3}" type="parTrans" cxnId="{A0BE406B-B4F3-4BE8-8BDA-D4F6CE24F7FB}">
      <dgm:prSet/>
      <dgm:spPr/>
      <dgm:t>
        <a:bodyPr/>
        <a:lstStyle/>
        <a:p>
          <a:pPr algn="ctr"/>
          <a:endParaRPr lang="en-US"/>
        </a:p>
      </dgm:t>
    </dgm:pt>
    <dgm:pt modelId="{9B281DE6-CBA0-409E-B61B-9702F1EEE7BA}" type="sibTrans" cxnId="{A0BE406B-B4F3-4BE8-8BDA-D4F6CE24F7FB}">
      <dgm:prSet/>
      <dgm:spPr/>
      <dgm:t>
        <a:bodyPr/>
        <a:lstStyle/>
        <a:p>
          <a:pPr algn="ctr"/>
          <a:endParaRPr lang="en-US"/>
        </a:p>
      </dgm:t>
    </dgm:pt>
    <dgm:pt modelId="{C443CC29-AA59-4069-AE3C-663A92440208}">
      <dgm:prSet/>
      <dgm:spPr>
        <a:solidFill>
          <a:schemeClr val="accent2"/>
        </a:solidFill>
      </dgm:spPr>
      <dgm:t>
        <a:bodyPr/>
        <a:lstStyle/>
        <a:p>
          <a:pPr algn="ctr"/>
          <a:r>
            <a:rPr lang="en-US"/>
            <a:t>KMK</a:t>
          </a:r>
        </a:p>
      </dgm:t>
    </dgm:pt>
    <dgm:pt modelId="{656A9771-A7FC-489A-AF79-80C7D4EFC4EA}" type="parTrans" cxnId="{341290B5-D4B5-4C39-9DFD-7071A80B0BBE}">
      <dgm:prSet/>
      <dgm:spPr/>
      <dgm:t>
        <a:bodyPr/>
        <a:lstStyle/>
        <a:p>
          <a:pPr algn="ctr"/>
          <a:endParaRPr lang="en-US"/>
        </a:p>
      </dgm:t>
    </dgm:pt>
    <dgm:pt modelId="{DA3FA605-E5DE-4881-AC1E-983AF39B9174}" type="sibTrans" cxnId="{341290B5-D4B5-4C39-9DFD-7071A80B0BBE}">
      <dgm:prSet/>
      <dgm:spPr/>
      <dgm:t>
        <a:bodyPr/>
        <a:lstStyle/>
        <a:p>
          <a:pPr algn="ctr"/>
          <a:endParaRPr lang="en-US"/>
        </a:p>
      </dgm:t>
    </dgm:pt>
    <dgm:pt modelId="{2797B293-527C-4E1F-838C-550247ED74F0}">
      <dgm:prSet/>
      <dgm:spPr/>
      <dgm:t>
        <a:bodyPr/>
        <a:lstStyle/>
        <a:p>
          <a:r>
            <a:rPr lang="en-US"/>
            <a:t>SRQ</a:t>
          </a:r>
        </a:p>
      </dgm:t>
    </dgm:pt>
    <dgm:pt modelId="{18536226-6070-4369-AB8A-1985DA5FDE81}" type="parTrans" cxnId="{176BFB75-F3DC-4681-BEB5-19EB18AEE57D}">
      <dgm:prSet/>
      <dgm:spPr/>
      <dgm:t>
        <a:bodyPr/>
        <a:lstStyle/>
        <a:p>
          <a:endParaRPr lang="en-US"/>
        </a:p>
      </dgm:t>
    </dgm:pt>
    <dgm:pt modelId="{B8D73578-9505-4867-A01B-A633AAF81A3C}" type="sibTrans" cxnId="{176BFB75-F3DC-4681-BEB5-19EB18AEE57D}">
      <dgm:prSet/>
      <dgm:spPr/>
      <dgm:t>
        <a:bodyPr/>
        <a:lstStyle/>
        <a:p>
          <a:endParaRPr lang="en-US"/>
        </a:p>
      </dgm:t>
    </dgm:pt>
    <dgm:pt modelId="{4C341F82-B936-43AB-BBE5-2106F2FDF94F}">
      <dgm:prSet/>
      <dgm:spPr/>
      <dgm:t>
        <a:bodyPr/>
        <a:lstStyle/>
        <a:p>
          <a:r>
            <a:rPr lang="en-US"/>
            <a:t>WZA</a:t>
          </a:r>
        </a:p>
      </dgm:t>
    </dgm:pt>
    <dgm:pt modelId="{EC6539B8-F009-40CE-A21F-762196B6E37E}" type="parTrans" cxnId="{1D1866A5-C377-4713-909D-36A6523E0953}">
      <dgm:prSet/>
      <dgm:spPr/>
      <dgm:t>
        <a:bodyPr/>
        <a:lstStyle/>
        <a:p>
          <a:endParaRPr lang="en-US"/>
        </a:p>
      </dgm:t>
    </dgm:pt>
    <dgm:pt modelId="{51B93B49-DE9F-4AA6-AFED-C5796B57C0F1}" type="sibTrans" cxnId="{1D1866A5-C377-4713-909D-36A6523E0953}">
      <dgm:prSet/>
      <dgm:spPr/>
      <dgm:t>
        <a:bodyPr/>
        <a:lstStyle/>
        <a:p>
          <a:endParaRPr lang="en-US"/>
        </a:p>
      </dgm:t>
    </dgm:pt>
    <dgm:pt modelId="{FB6382EA-B678-4D18-A8C3-F5DC135ABB41}" type="pres">
      <dgm:prSet presAssocID="{3E07F1DB-3391-4255-8F3F-0A4958FC04B7}" presName="diagram" presStyleCnt="0">
        <dgm:presLayoutVars>
          <dgm:chPref val="1"/>
          <dgm:dir/>
          <dgm:animOne val="branch"/>
          <dgm:animLvl val="lvl"/>
          <dgm:resizeHandles val="exact"/>
        </dgm:presLayoutVars>
      </dgm:prSet>
      <dgm:spPr/>
      <dgm:t>
        <a:bodyPr/>
        <a:lstStyle/>
        <a:p>
          <a:endParaRPr lang="en-US"/>
        </a:p>
      </dgm:t>
    </dgm:pt>
    <dgm:pt modelId="{D4B79D50-C3F3-4520-9983-2130E3892857}" type="pres">
      <dgm:prSet presAssocID="{DE221646-1D49-44AD-861C-66002590DF0A}" presName="root1" presStyleCnt="0"/>
      <dgm:spPr/>
    </dgm:pt>
    <dgm:pt modelId="{CC5226D4-07D5-476C-9D2D-6957A5675CBB}" type="pres">
      <dgm:prSet presAssocID="{DE221646-1D49-44AD-861C-66002590DF0A}" presName="LevelOneTextNode" presStyleLbl="node0" presStyleIdx="0" presStyleCnt="1" custLinFactX="-92933" custLinFactNeighborX="-100000" custLinFactNeighborY="-5633">
        <dgm:presLayoutVars>
          <dgm:chPref val="3"/>
        </dgm:presLayoutVars>
      </dgm:prSet>
      <dgm:spPr/>
      <dgm:t>
        <a:bodyPr/>
        <a:lstStyle/>
        <a:p>
          <a:endParaRPr lang="en-US"/>
        </a:p>
      </dgm:t>
    </dgm:pt>
    <dgm:pt modelId="{400D771B-8DE8-465C-A22B-07A0527B43BB}" type="pres">
      <dgm:prSet presAssocID="{DE221646-1D49-44AD-861C-66002590DF0A}" presName="level2hierChild" presStyleCnt="0"/>
      <dgm:spPr/>
    </dgm:pt>
    <dgm:pt modelId="{1A36A700-CE1D-4CC9-9CB4-05A93E06E930}" type="pres">
      <dgm:prSet presAssocID="{3A1066C4-6E7F-4DBB-BBE7-84931359F10D}" presName="conn2-1" presStyleLbl="parChTrans1D2" presStyleIdx="0" presStyleCnt="2"/>
      <dgm:spPr/>
      <dgm:t>
        <a:bodyPr/>
        <a:lstStyle/>
        <a:p>
          <a:endParaRPr lang="en-US"/>
        </a:p>
      </dgm:t>
    </dgm:pt>
    <dgm:pt modelId="{D9694BB3-3ED7-4933-9BA0-76A29BAD5494}" type="pres">
      <dgm:prSet presAssocID="{3A1066C4-6E7F-4DBB-BBE7-84931359F10D}" presName="connTx" presStyleLbl="parChTrans1D2" presStyleIdx="0" presStyleCnt="2"/>
      <dgm:spPr/>
      <dgm:t>
        <a:bodyPr/>
        <a:lstStyle/>
        <a:p>
          <a:endParaRPr lang="en-US"/>
        </a:p>
      </dgm:t>
    </dgm:pt>
    <dgm:pt modelId="{96C15CF9-44BE-4A82-9E5F-D1709CC73423}" type="pres">
      <dgm:prSet presAssocID="{9804A7E9-0461-4950-ABFF-ECEC65366888}" presName="root2" presStyleCnt="0"/>
      <dgm:spPr/>
    </dgm:pt>
    <dgm:pt modelId="{8CC7020E-5A88-49CE-9058-3A09AAD41BC3}" type="pres">
      <dgm:prSet presAssocID="{9804A7E9-0461-4950-ABFF-ECEC65366888}" presName="LevelTwoTextNode" presStyleLbl="node2" presStyleIdx="0" presStyleCnt="2" custLinFactNeighborX="-87313" custLinFactNeighborY="16899">
        <dgm:presLayoutVars>
          <dgm:chPref val="3"/>
        </dgm:presLayoutVars>
      </dgm:prSet>
      <dgm:spPr/>
      <dgm:t>
        <a:bodyPr/>
        <a:lstStyle/>
        <a:p>
          <a:endParaRPr lang="en-US"/>
        </a:p>
      </dgm:t>
    </dgm:pt>
    <dgm:pt modelId="{44EA793A-9E59-43CC-A75C-C863C2701DDA}" type="pres">
      <dgm:prSet presAssocID="{9804A7E9-0461-4950-ABFF-ECEC65366888}" presName="level3hierChild" presStyleCnt="0"/>
      <dgm:spPr/>
    </dgm:pt>
    <dgm:pt modelId="{BF3D880E-9B76-4241-A9E4-5DF5F0E2ACB7}" type="pres">
      <dgm:prSet presAssocID="{3376F114-6F43-4167-97BE-B6A973CF230A}" presName="conn2-1" presStyleLbl="parChTrans1D3" presStyleIdx="0" presStyleCnt="10"/>
      <dgm:spPr/>
      <dgm:t>
        <a:bodyPr/>
        <a:lstStyle/>
        <a:p>
          <a:endParaRPr lang="en-US"/>
        </a:p>
      </dgm:t>
    </dgm:pt>
    <dgm:pt modelId="{29151C40-9EBE-4DF8-8EE5-94BB10DBBE88}" type="pres">
      <dgm:prSet presAssocID="{3376F114-6F43-4167-97BE-B6A973CF230A}" presName="connTx" presStyleLbl="parChTrans1D3" presStyleIdx="0" presStyleCnt="10"/>
      <dgm:spPr/>
      <dgm:t>
        <a:bodyPr/>
        <a:lstStyle/>
        <a:p>
          <a:endParaRPr lang="en-US"/>
        </a:p>
      </dgm:t>
    </dgm:pt>
    <dgm:pt modelId="{F108FD9F-50E9-4DED-876F-F8146303F8D6}" type="pres">
      <dgm:prSet presAssocID="{41C661AA-82A7-43F6-B7EB-E20A6DB1D168}" presName="root2" presStyleCnt="0"/>
      <dgm:spPr/>
    </dgm:pt>
    <dgm:pt modelId="{19621E8B-2D13-448A-B89E-F0E9FC5E08CF}" type="pres">
      <dgm:prSet presAssocID="{41C661AA-82A7-43F6-B7EB-E20A6DB1D168}" presName="LevelTwoTextNode" presStyleLbl="node3" presStyleIdx="0" presStyleCnt="10">
        <dgm:presLayoutVars>
          <dgm:chPref val="3"/>
        </dgm:presLayoutVars>
      </dgm:prSet>
      <dgm:spPr/>
      <dgm:t>
        <a:bodyPr/>
        <a:lstStyle/>
        <a:p>
          <a:endParaRPr lang="en-US"/>
        </a:p>
      </dgm:t>
    </dgm:pt>
    <dgm:pt modelId="{0D88D633-93F8-4795-B5BF-643613A0FBFE}" type="pres">
      <dgm:prSet presAssocID="{41C661AA-82A7-43F6-B7EB-E20A6DB1D168}" presName="level3hierChild" presStyleCnt="0"/>
      <dgm:spPr/>
    </dgm:pt>
    <dgm:pt modelId="{C12C7621-BC49-4C94-8CF4-417D58C97BBB}" type="pres">
      <dgm:prSet presAssocID="{40185855-27C8-405F-83FC-FC1F08E5753C}" presName="conn2-1" presStyleLbl="parChTrans1D3" presStyleIdx="1" presStyleCnt="10"/>
      <dgm:spPr/>
      <dgm:t>
        <a:bodyPr/>
        <a:lstStyle/>
        <a:p>
          <a:endParaRPr lang="en-US"/>
        </a:p>
      </dgm:t>
    </dgm:pt>
    <dgm:pt modelId="{F71BDEE0-03FA-445E-9FB7-7A2F79129949}" type="pres">
      <dgm:prSet presAssocID="{40185855-27C8-405F-83FC-FC1F08E5753C}" presName="connTx" presStyleLbl="parChTrans1D3" presStyleIdx="1" presStyleCnt="10"/>
      <dgm:spPr/>
      <dgm:t>
        <a:bodyPr/>
        <a:lstStyle/>
        <a:p>
          <a:endParaRPr lang="en-US"/>
        </a:p>
      </dgm:t>
    </dgm:pt>
    <dgm:pt modelId="{42035DDA-7D5F-4667-9EFB-95CF494F1F6F}" type="pres">
      <dgm:prSet presAssocID="{6F30EAAA-671E-4E31-96F0-9116D128C791}" presName="root2" presStyleCnt="0"/>
      <dgm:spPr/>
    </dgm:pt>
    <dgm:pt modelId="{BC3A03ED-DD97-48EB-9B30-939EAC0A4EBC}" type="pres">
      <dgm:prSet presAssocID="{6F30EAAA-671E-4E31-96F0-9116D128C791}" presName="LevelTwoTextNode" presStyleLbl="node3" presStyleIdx="1" presStyleCnt="10">
        <dgm:presLayoutVars>
          <dgm:chPref val="3"/>
        </dgm:presLayoutVars>
      </dgm:prSet>
      <dgm:spPr/>
      <dgm:t>
        <a:bodyPr/>
        <a:lstStyle/>
        <a:p>
          <a:endParaRPr lang="en-US"/>
        </a:p>
      </dgm:t>
    </dgm:pt>
    <dgm:pt modelId="{A707E0FB-230B-4759-80E8-E1D99BCA62A3}" type="pres">
      <dgm:prSet presAssocID="{6F30EAAA-671E-4E31-96F0-9116D128C791}" presName="level3hierChild" presStyleCnt="0"/>
      <dgm:spPr/>
    </dgm:pt>
    <dgm:pt modelId="{1B1562CB-1B39-46BA-B8C6-8514BD5F54A3}" type="pres">
      <dgm:prSet presAssocID="{7009CF02-EE6C-4430-8907-6AC1D73A9629}" presName="conn2-1" presStyleLbl="parChTrans1D3" presStyleIdx="2" presStyleCnt="10"/>
      <dgm:spPr/>
      <dgm:t>
        <a:bodyPr/>
        <a:lstStyle/>
        <a:p>
          <a:endParaRPr lang="en-US"/>
        </a:p>
      </dgm:t>
    </dgm:pt>
    <dgm:pt modelId="{E87F3D84-9468-450D-904C-908A8D7CF2EB}" type="pres">
      <dgm:prSet presAssocID="{7009CF02-EE6C-4430-8907-6AC1D73A9629}" presName="connTx" presStyleLbl="parChTrans1D3" presStyleIdx="2" presStyleCnt="10"/>
      <dgm:spPr/>
      <dgm:t>
        <a:bodyPr/>
        <a:lstStyle/>
        <a:p>
          <a:endParaRPr lang="en-US"/>
        </a:p>
      </dgm:t>
    </dgm:pt>
    <dgm:pt modelId="{D09E17DE-8FB9-42E9-A8A1-2EEE4B11205B}" type="pres">
      <dgm:prSet presAssocID="{13F6B97C-7F00-42DD-BC99-A1EC24C861BA}" presName="root2" presStyleCnt="0"/>
      <dgm:spPr/>
    </dgm:pt>
    <dgm:pt modelId="{212DAAFA-E359-43B1-9016-6FECBA413E18}" type="pres">
      <dgm:prSet presAssocID="{13F6B97C-7F00-42DD-BC99-A1EC24C861BA}" presName="LevelTwoTextNode" presStyleLbl="node3" presStyleIdx="2" presStyleCnt="10">
        <dgm:presLayoutVars>
          <dgm:chPref val="3"/>
        </dgm:presLayoutVars>
      </dgm:prSet>
      <dgm:spPr/>
      <dgm:t>
        <a:bodyPr/>
        <a:lstStyle/>
        <a:p>
          <a:endParaRPr lang="en-US"/>
        </a:p>
      </dgm:t>
    </dgm:pt>
    <dgm:pt modelId="{41808D87-561E-471B-9CAC-EEA46CBB3979}" type="pres">
      <dgm:prSet presAssocID="{13F6B97C-7F00-42DD-BC99-A1EC24C861BA}" presName="level3hierChild" presStyleCnt="0"/>
      <dgm:spPr/>
    </dgm:pt>
    <dgm:pt modelId="{FFED8667-CAA9-4F62-89FE-1CC43EF8CE77}" type="pres">
      <dgm:prSet presAssocID="{3D8CC265-5918-4C93-972E-DC4431312140}" presName="conn2-1" presStyleLbl="parChTrans1D3" presStyleIdx="3" presStyleCnt="10"/>
      <dgm:spPr/>
      <dgm:t>
        <a:bodyPr/>
        <a:lstStyle/>
        <a:p>
          <a:endParaRPr lang="en-US"/>
        </a:p>
      </dgm:t>
    </dgm:pt>
    <dgm:pt modelId="{CAEF4B31-57AC-4764-AFFF-918981D3861F}" type="pres">
      <dgm:prSet presAssocID="{3D8CC265-5918-4C93-972E-DC4431312140}" presName="connTx" presStyleLbl="parChTrans1D3" presStyleIdx="3" presStyleCnt="10"/>
      <dgm:spPr/>
      <dgm:t>
        <a:bodyPr/>
        <a:lstStyle/>
        <a:p>
          <a:endParaRPr lang="en-US"/>
        </a:p>
      </dgm:t>
    </dgm:pt>
    <dgm:pt modelId="{70639461-6D73-485C-B8EB-D0776BEE29C8}" type="pres">
      <dgm:prSet presAssocID="{3A588853-D2FD-4557-8F93-860B3D7B020A}" presName="root2" presStyleCnt="0"/>
      <dgm:spPr/>
    </dgm:pt>
    <dgm:pt modelId="{96268B12-F5B3-4AE6-8A14-924094E89AE0}" type="pres">
      <dgm:prSet presAssocID="{3A588853-D2FD-4557-8F93-860B3D7B020A}" presName="LevelTwoTextNode" presStyleLbl="node3" presStyleIdx="3" presStyleCnt="10">
        <dgm:presLayoutVars>
          <dgm:chPref val="3"/>
        </dgm:presLayoutVars>
      </dgm:prSet>
      <dgm:spPr/>
      <dgm:t>
        <a:bodyPr/>
        <a:lstStyle/>
        <a:p>
          <a:endParaRPr lang="en-US"/>
        </a:p>
      </dgm:t>
    </dgm:pt>
    <dgm:pt modelId="{DC2ED39B-30E8-48BA-AFAD-517F983E271C}" type="pres">
      <dgm:prSet presAssocID="{3A588853-D2FD-4557-8F93-860B3D7B020A}" presName="level3hierChild" presStyleCnt="0"/>
      <dgm:spPr/>
    </dgm:pt>
    <dgm:pt modelId="{D51EBB05-4AC3-4B29-B388-1649F2D6F12D}" type="pres">
      <dgm:prSet presAssocID="{18536226-6070-4369-AB8A-1985DA5FDE81}" presName="conn2-1" presStyleLbl="parChTrans1D3" presStyleIdx="4" presStyleCnt="10"/>
      <dgm:spPr/>
      <dgm:t>
        <a:bodyPr/>
        <a:lstStyle/>
        <a:p>
          <a:endParaRPr lang="en-US"/>
        </a:p>
      </dgm:t>
    </dgm:pt>
    <dgm:pt modelId="{E9E05AC4-E825-446C-AC7B-72380D0D82B5}" type="pres">
      <dgm:prSet presAssocID="{18536226-6070-4369-AB8A-1985DA5FDE81}" presName="connTx" presStyleLbl="parChTrans1D3" presStyleIdx="4" presStyleCnt="10"/>
      <dgm:spPr/>
      <dgm:t>
        <a:bodyPr/>
        <a:lstStyle/>
        <a:p>
          <a:endParaRPr lang="en-US"/>
        </a:p>
      </dgm:t>
    </dgm:pt>
    <dgm:pt modelId="{333AC232-4267-4AED-924E-E53E03AA4FB3}" type="pres">
      <dgm:prSet presAssocID="{2797B293-527C-4E1F-838C-550247ED74F0}" presName="root2" presStyleCnt="0"/>
      <dgm:spPr/>
    </dgm:pt>
    <dgm:pt modelId="{C532C8BF-BC26-4DA1-9D79-BDDAD21091F0}" type="pres">
      <dgm:prSet presAssocID="{2797B293-527C-4E1F-838C-550247ED74F0}" presName="LevelTwoTextNode" presStyleLbl="node3" presStyleIdx="4" presStyleCnt="10">
        <dgm:presLayoutVars>
          <dgm:chPref val="3"/>
        </dgm:presLayoutVars>
      </dgm:prSet>
      <dgm:spPr/>
      <dgm:t>
        <a:bodyPr/>
        <a:lstStyle/>
        <a:p>
          <a:endParaRPr lang="en-US"/>
        </a:p>
      </dgm:t>
    </dgm:pt>
    <dgm:pt modelId="{2CBA3958-59B4-4086-83B1-0D8E3BC1EF7F}" type="pres">
      <dgm:prSet presAssocID="{2797B293-527C-4E1F-838C-550247ED74F0}" presName="level3hierChild" presStyleCnt="0"/>
      <dgm:spPr/>
    </dgm:pt>
    <dgm:pt modelId="{5A9FBCBE-3105-4EA2-BAB1-37C062CD08B5}" type="pres">
      <dgm:prSet presAssocID="{7E4C5B99-BC33-473C-ABA0-8AADA4E96015}" presName="conn2-1" presStyleLbl="parChTrans1D2" presStyleIdx="1" presStyleCnt="2"/>
      <dgm:spPr/>
      <dgm:t>
        <a:bodyPr/>
        <a:lstStyle/>
        <a:p>
          <a:endParaRPr lang="en-US"/>
        </a:p>
      </dgm:t>
    </dgm:pt>
    <dgm:pt modelId="{209E2562-30FE-49A3-8320-A6DAD6C9F9CE}" type="pres">
      <dgm:prSet presAssocID="{7E4C5B99-BC33-473C-ABA0-8AADA4E96015}" presName="connTx" presStyleLbl="parChTrans1D2" presStyleIdx="1" presStyleCnt="2"/>
      <dgm:spPr/>
      <dgm:t>
        <a:bodyPr/>
        <a:lstStyle/>
        <a:p>
          <a:endParaRPr lang="en-US"/>
        </a:p>
      </dgm:t>
    </dgm:pt>
    <dgm:pt modelId="{164CA945-49FB-4D44-A857-E1F70CB48BBC}" type="pres">
      <dgm:prSet presAssocID="{3DEFDEFA-16CE-4380-86AD-4FEA272F9717}" presName="root2" presStyleCnt="0"/>
      <dgm:spPr/>
    </dgm:pt>
    <dgm:pt modelId="{7E3647F6-2F43-4608-B40A-63BB8A6419C7}" type="pres">
      <dgm:prSet presAssocID="{3DEFDEFA-16CE-4380-86AD-4FEA272F9717}" presName="LevelTwoTextNode" presStyleLbl="node2" presStyleIdx="1" presStyleCnt="2" custLinFactNeighborX="-88721" custLinFactNeighborY="-47881">
        <dgm:presLayoutVars>
          <dgm:chPref val="3"/>
        </dgm:presLayoutVars>
      </dgm:prSet>
      <dgm:spPr/>
      <dgm:t>
        <a:bodyPr/>
        <a:lstStyle/>
        <a:p>
          <a:endParaRPr lang="en-US"/>
        </a:p>
      </dgm:t>
    </dgm:pt>
    <dgm:pt modelId="{EB63EB0F-79B5-4580-A7FB-E921FB454182}" type="pres">
      <dgm:prSet presAssocID="{3DEFDEFA-16CE-4380-86AD-4FEA272F9717}" presName="level3hierChild" presStyleCnt="0"/>
      <dgm:spPr/>
    </dgm:pt>
    <dgm:pt modelId="{5892ABB9-7FE8-40A6-BF0B-C3F17F9AAA01}" type="pres">
      <dgm:prSet presAssocID="{27990EDE-ECE0-4E10-AD63-1BF0D9250C62}" presName="conn2-1" presStyleLbl="parChTrans1D3" presStyleIdx="5" presStyleCnt="10"/>
      <dgm:spPr/>
      <dgm:t>
        <a:bodyPr/>
        <a:lstStyle/>
        <a:p>
          <a:endParaRPr lang="en-US"/>
        </a:p>
      </dgm:t>
    </dgm:pt>
    <dgm:pt modelId="{0BC18FCA-EFAE-453F-850A-B15E9061AD8A}" type="pres">
      <dgm:prSet presAssocID="{27990EDE-ECE0-4E10-AD63-1BF0D9250C62}" presName="connTx" presStyleLbl="parChTrans1D3" presStyleIdx="5" presStyleCnt="10"/>
      <dgm:spPr/>
      <dgm:t>
        <a:bodyPr/>
        <a:lstStyle/>
        <a:p>
          <a:endParaRPr lang="en-US"/>
        </a:p>
      </dgm:t>
    </dgm:pt>
    <dgm:pt modelId="{A5F802A4-787F-4CB7-92CD-4874CB56B6F9}" type="pres">
      <dgm:prSet presAssocID="{04B44831-E59C-48EA-A4C5-E3FA461E3AA5}" presName="root2" presStyleCnt="0"/>
      <dgm:spPr/>
    </dgm:pt>
    <dgm:pt modelId="{6C77400B-8B72-4B20-A5B5-CA45563C3FEF}" type="pres">
      <dgm:prSet presAssocID="{04B44831-E59C-48EA-A4C5-E3FA461E3AA5}" presName="LevelTwoTextNode" presStyleLbl="node3" presStyleIdx="5" presStyleCnt="10">
        <dgm:presLayoutVars>
          <dgm:chPref val="3"/>
        </dgm:presLayoutVars>
      </dgm:prSet>
      <dgm:spPr/>
      <dgm:t>
        <a:bodyPr/>
        <a:lstStyle/>
        <a:p>
          <a:endParaRPr lang="en-US"/>
        </a:p>
      </dgm:t>
    </dgm:pt>
    <dgm:pt modelId="{480B0362-9590-41EE-A18F-109D833BB472}" type="pres">
      <dgm:prSet presAssocID="{04B44831-E59C-48EA-A4C5-E3FA461E3AA5}" presName="level3hierChild" presStyleCnt="0"/>
      <dgm:spPr/>
    </dgm:pt>
    <dgm:pt modelId="{974CCFEC-81FE-4343-B041-4EF69ABC1251}" type="pres">
      <dgm:prSet presAssocID="{5E1F15D5-64CC-45BA-BE55-C0F7DF4F488F}" presName="conn2-1" presStyleLbl="parChTrans1D3" presStyleIdx="6" presStyleCnt="10"/>
      <dgm:spPr/>
      <dgm:t>
        <a:bodyPr/>
        <a:lstStyle/>
        <a:p>
          <a:endParaRPr lang="en-US"/>
        </a:p>
      </dgm:t>
    </dgm:pt>
    <dgm:pt modelId="{5D9251F3-2756-4843-A1C7-9CEE2B9004D2}" type="pres">
      <dgm:prSet presAssocID="{5E1F15D5-64CC-45BA-BE55-C0F7DF4F488F}" presName="connTx" presStyleLbl="parChTrans1D3" presStyleIdx="6" presStyleCnt="10"/>
      <dgm:spPr/>
      <dgm:t>
        <a:bodyPr/>
        <a:lstStyle/>
        <a:p>
          <a:endParaRPr lang="en-US"/>
        </a:p>
      </dgm:t>
    </dgm:pt>
    <dgm:pt modelId="{6EE952D2-D837-4D08-9E83-F627CB5FD4C4}" type="pres">
      <dgm:prSet presAssocID="{033C6510-05A8-47D9-9DC0-0A66EF8FEF10}" presName="root2" presStyleCnt="0"/>
      <dgm:spPr/>
    </dgm:pt>
    <dgm:pt modelId="{96C1A672-26D9-4B5E-8087-92C2BB5A4DEB}" type="pres">
      <dgm:prSet presAssocID="{033C6510-05A8-47D9-9DC0-0A66EF8FEF10}" presName="LevelTwoTextNode" presStyleLbl="node3" presStyleIdx="6" presStyleCnt="10">
        <dgm:presLayoutVars>
          <dgm:chPref val="3"/>
        </dgm:presLayoutVars>
      </dgm:prSet>
      <dgm:spPr/>
      <dgm:t>
        <a:bodyPr/>
        <a:lstStyle/>
        <a:p>
          <a:endParaRPr lang="en-US"/>
        </a:p>
      </dgm:t>
    </dgm:pt>
    <dgm:pt modelId="{99AD6F11-9BBD-4A2D-85D8-E3BAD4669623}" type="pres">
      <dgm:prSet presAssocID="{033C6510-05A8-47D9-9DC0-0A66EF8FEF10}" presName="level3hierChild" presStyleCnt="0"/>
      <dgm:spPr/>
    </dgm:pt>
    <dgm:pt modelId="{89932F6E-3B34-4A45-965B-9FAF4C43C474}" type="pres">
      <dgm:prSet presAssocID="{9CEA8D82-8294-499C-B7AB-DBA4DE56E0D3}" presName="conn2-1" presStyleLbl="parChTrans1D3" presStyleIdx="7" presStyleCnt="10"/>
      <dgm:spPr/>
      <dgm:t>
        <a:bodyPr/>
        <a:lstStyle/>
        <a:p>
          <a:endParaRPr lang="en-US"/>
        </a:p>
      </dgm:t>
    </dgm:pt>
    <dgm:pt modelId="{2D84C313-6102-4778-87B5-DEDA45688667}" type="pres">
      <dgm:prSet presAssocID="{9CEA8D82-8294-499C-B7AB-DBA4DE56E0D3}" presName="connTx" presStyleLbl="parChTrans1D3" presStyleIdx="7" presStyleCnt="10"/>
      <dgm:spPr/>
      <dgm:t>
        <a:bodyPr/>
        <a:lstStyle/>
        <a:p>
          <a:endParaRPr lang="en-US"/>
        </a:p>
      </dgm:t>
    </dgm:pt>
    <dgm:pt modelId="{32294F86-AA67-444E-BE1D-455CA7C4B0FB}" type="pres">
      <dgm:prSet presAssocID="{ECD4AE32-F3FC-4B55-95A8-BD9A220092B8}" presName="root2" presStyleCnt="0"/>
      <dgm:spPr/>
    </dgm:pt>
    <dgm:pt modelId="{4B972F68-7491-44FB-8A29-1647A85A81B5}" type="pres">
      <dgm:prSet presAssocID="{ECD4AE32-F3FC-4B55-95A8-BD9A220092B8}" presName="LevelTwoTextNode" presStyleLbl="node3" presStyleIdx="7" presStyleCnt="10">
        <dgm:presLayoutVars>
          <dgm:chPref val="3"/>
        </dgm:presLayoutVars>
      </dgm:prSet>
      <dgm:spPr/>
      <dgm:t>
        <a:bodyPr/>
        <a:lstStyle/>
        <a:p>
          <a:endParaRPr lang="en-US"/>
        </a:p>
      </dgm:t>
    </dgm:pt>
    <dgm:pt modelId="{538800B5-27FA-4797-8E28-6DE7760E523A}" type="pres">
      <dgm:prSet presAssocID="{ECD4AE32-F3FC-4B55-95A8-BD9A220092B8}" presName="level3hierChild" presStyleCnt="0"/>
      <dgm:spPr/>
    </dgm:pt>
    <dgm:pt modelId="{F0CCEC66-15FE-4F51-9266-3F65565DE25C}" type="pres">
      <dgm:prSet presAssocID="{656A9771-A7FC-489A-AF79-80C7D4EFC4EA}" presName="conn2-1" presStyleLbl="parChTrans1D3" presStyleIdx="8" presStyleCnt="10"/>
      <dgm:spPr/>
      <dgm:t>
        <a:bodyPr/>
        <a:lstStyle/>
        <a:p>
          <a:endParaRPr lang="en-US"/>
        </a:p>
      </dgm:t>
    </dgm:pt>
    <dgm:pt modelId="{C75E2CCB-A87D-4929-8502-CAA56E7D3510}" type="pres">
      <dgm:prSet presAssocID="{656A9771-A7FC-489A-AF79-80C7D4EFC4EA}" presName="connTx" presStyleLbl="parChTrans1D3" presStyleIdx="8" presStyleCnt="10"/>
      <dgm:spPr/>
      <dgm:t>
        <a:bodyPr/>
        <a:lstStyle/>
        <a:p>
          <a:endParaRPr lang="en-US"/>
        </a:p>
      </dgm:t>
    </dgm:pt>
    <dgm:pt modelId="{BD08442E-DD6E-4135-935E-6A2207EFD581}" type="pres">
      <dgm:prSet presAssocID="{C443CC29-AA59-4069-AE3C-663A92440208}" presName="root2" presStyleCnt="0"/>
      <dgm:spPr/>
    </dgm:pt>
    <dgm:pt modelId="{AED1E4B7-90A3-4114-AA98-85E3FC0F3D21}" type="pres">
      <dgm:prSet presAssocID="{C443CC29-AA59-4069-AE3C-663A92440208}" presName="LevelTwoTextNode" presStyleLbl="node3" presStyleIdx="8" presStyleCnt="10">
        <dgm:presLayoutVars>
          <dgm:chPref val="3"/>
        </dgm:presLayoutVars>
      </dgm:prSet>
      <dgm:spPr/>
      <dgm:t>
        <a:bodyPr/>
        <a:lstStyle/>
        <a:p>
          <a:endParaRPr lang="en-US"/>
        </a:p>
      </dgm:t>
    </dgm:pt>
    <dgm:pt modelId="{DE44E91C-4859-406F-8D0F-2D99C759BFD4}" type="pres">
      <dgm:prSet presAssocID="{C443CC29-AA59-4069-AE3C-663A92440208}" presName="level3hierChild" presStyleCnt="0"/>
      <dgm:spPr/>
    </dgm:pt>
    <dgm:pt modelId="{1E08DFAF-ECE7-44A4-B680-A071361482C6}" type="pres">
      <dgm:prSet presAssocID="{EC6539B8-F009-40CE-A21F-762196B6E37E}" presName="conn2-1" presStyleLbl="parChTrans1D3" presStyleIdx="9" presStyleCnt="10"/>
      <dgm:spPr/>
      <dgm:t>
        <a:bodyPr/>
        <a:lstStyle/>
        <a:p>
          <a:endParaRPr lang="en-US"/>
        </a:p>
      </dgm:t>
    </dgm:pt>
    <dgm:pt modelId="{B104D321-8A7F-4DAB-B82A-34734AB2E6AC}" type="pres">
      <dgm:prSet presAssocID="{EC6539B8-F009-40CE-A21F-762196B6E37E}" presName="connTx" presStyleLbl="parChTrans1D3" presStyleIdx="9" presStyleCnt="10"/>
      <dgm:spPr/>
      <dgm:t>
        <a:bodyPr/>
        <a:lstStyle/>
        <a:p>
          <a:endParaRPr lang="en-US"/>
        </a:p>
      </dgm:t>
    </dgm:pt>
    <dgm:pt modelId="{7435CDA5-E2F6-4537-85B8-19C51FE6B971}" type="pres">
      <dgm:prSet presAssocID="{4C341F82-B936-43AB-BBE5-2106F2FDF94F}" presName="root2" presStyleCnt="0"/>
      <dgm:spPr/>
    </dgm:pt>
    <dgm:pt modelId="{FA17DE7F-4E6F-4B14-9C76-5C2697883FEB}" type="pres">
      <dgm:prSet presAssocID="{4C341F82-B936-43AB-BBE5-2106F2FDF94F}" presName="LevelTwoTextNode" presStyleLbl="node3" presStyleIdx="9" presStyleCnt="10">
        <dgm:presLayoutVars>
          <dgm:chPref val="3"/>
        </dgm:presLayoutVars>
      </dgm:prSet>
      <dgm:spPr/>
      <dgm:t>
        <a:bodyPr/>
        <a:lstStyle/>
        <a:p>
          <a:endParaRPr lang="en-US"/>
        </a:p>
      </dgm:t>
    </dgm:pt>
    <dgm:pt modelId="{A1D827F7-BF55-447E-A33F-65A270706ED6}" type="pres">
      <dgm:prSet presAssocID="{4C341F82-B936-43AB-BBE5-2106F2FDF94F}" presName="level3hierChild" presStyleCnt="0"/>
      <dgm:spPr/>
    </dgm:pt>
  </dgm:ptLst>
  <dgm:cxnLst>
    <dgm:cxn modelId="{83F4A0D7-74C4-490C-8C95-B5AAC9795517}" type="presOf" srcId="{3DEFDEFA-16CE-4380-86AD-4FEA272F9717}" destId="{7E3647F6-2F43-4608-B40A-63BB8A6419C7}" srcOrd="0" destOrd="0" presId="urn:microsoft.com/office/officeart/2005/8/layout/hierarchy2"/>
    <dgm:cxn modelId="{18AD117D-73E8-46B0-8B8E-B1D3252DBB4C}" type="presOf" srcId="{9CEA8D82-8294-499C-B7AB-DBA4DE56E0D3}" destId="{2D84C313-6102-4778-87B5-DEDA45688667}" srcOrd="1" destOrd="0" presId="urn:microsoft.com/office/officeart/2005/8/layout/hierarchy2"/>
    <dgm:cxn modelId="{365DAB69-BA95-4B85-BC28-5CDC6C926E5F}" type="presOf" srcId="{7E4C5B99-BC33-473C-ABA0-8AADA4E96015}" destId="{209E2562-30FE-49A3-8320-A6DAD6C9F9CE}" srcOrd="1" destOrd="0" presId="urn:microsoft.com/office/officeart/2005/8/layout/hierarchy2"/>
    <dgm:cxn modelId="{02E1A56B-122B-446C-A0C2-CCA652BFA2A9}" type="presOf" srcId="{3376F114-6F43-4167-97BE-B6A973CF230A}" destId="{BF3D880E-9B76-4241-A9E4-5DF5F0E2ACB7}" srcOrd="0" destOrd="0" presId="urn:microsoft.com/office/officeart/2005/8/layout/hierarchy2"/>
    <dgm:cxn modelId="{36849A9C-CDB5-4029-99FE-AAEA3B549F82}" type="presOf" srcId="{EC6539B8-F009-40CE-A21F-762196B6E37E}" destId="{1E08DFAF-ECE7-44A4-B680-A071361482C6}" srcOrd="0" destOrd="0" presId="urn:microsoft.com/office/officeart/2005/8/layout/hierarchy2"/>
    <dgm:cxn modelId="{0806D037-02C0-400F-BC12-AB23F06C3409}" type="presOf" srcId="{27990EDE-ECE0-4E10-AD63-1BF0D9250C62}" destId="{5892ABB9-7FE8-40A6-BF0B-C3F17F9AAA01}" srcOrd="0" destOrd="0" presId="urn:microsoft.com/office/officeart/2005/8/layout/hierarchy2"/>
    <dgm:cxn modelId="{47995322-5F7C-4D74-B55D-CA22F38C842B}" srcId="{9804A7E9-0461-4950-ABFF-ECEC65366888}" destId="{41C661AA-82A7-43F6-B7EB-E20A6DB1D168}" srcOrd="0" destOrd="0" parTransId="{3376F114-6F43-4167-97BE-B6A973CF230A}" sibTransId="{1F48373A-7FF0-47A9-AA2C-17FADE70461F}"/>
    <dgm:cxn modelId="{F16E7C56-89BB-4061-9163-3644696AA46C}" type="presOf" srcId="{3A1066C4-6E7F-4DBB-BBE7-84931359F10D}" destId="{D9694BB3-3ED7-4933-9BA0-76A29BAD5494}" srcOrd="1" destOrd="0" presId="urn:microsoft.com/office/officeart/2005/8/layout/hierarchy2"/>
    <dgm:cxn modelId="{2E61744D-2FC0-42CA-84BE-8130B8AEF39A}" srcId="{9804A7E9-0461-4950-ABFF-ECEC65366888}" destId="{13F6B97C-7F00-42DD-BC99-A1EC24C861BA}" srcOrd="2" destOrd="0" parTransId="{7009CF02-EE6C-4430-8907-6AC1D73A9629}" sibTransId="{56DB19A1-EC88-4877-BBB2-F95F0B10337D}"/>
    <dgm:cxn modelId="{341290B5-D4B5-4C39-9DFD-7071A80B0BBE}" srcId="{3DEFDEFA-16CE-4380-86AD-4FEA272F9717}" destId="{C443CC29-AA59-4069-AE3C-663A92440208}" srcOrd="3" destOrd="0" parTransId="{656A9771-A7FC-489A-AF79-80C7D4EFC4EA}" sibTransId="{DA3FA605-E5DE-4881-AC1E-983AF39B9174}"/>
    <dgm:cxn modelId="{FE29CAB4-01AC-43B9-90A8-547559AA2EB6}" type="presOf" srcId="{3E07F1DB-3391-4255-8F3F-0A4958FC04B7}" destId="{FB6382EA-B678-4D18-A8C3-F5DC135ABB41}" srcOrd="0" destOrd="0" presId="urn:microsoft.com/office/officeart/2005/8/layout/hierarchy2"/>
    <dgm:cxn modelId="{273278AE-F2D9-4788-BE1F-344B8379362E}" type="presOf" srcId="{40185855-27C8-405F-83FC-FC1F08E5753C}" destId="{C12C7621-BC49-4C94-8CF4-417D58C97BBB}" srcOrd="0" destOrd="0" presId="urn:microsoft.com/office/officeart/2005/8/layout/hierarchy2"/>
    <dgm:cxn modelId="{CC6A4863-F124-44AA-AC91-B8A92342BE3E}" type="presOf" srcId="{C443CC29-AA59-4069-AE3C-663A92440208}" destId="{AED1E4B7-90A3-4114-AA98-85E3FC0F3D21}" srcOrd="0" destOrd="0" presId="urn:microsoft.com/office/officeart/2005/8/layout/hierarchy2"/>
    <dgm:cxn modelId="{1E73B194-19AB-40FD-A13D-138FAECC7793}" type="presOf" srcId="{6F30EAAA-671E-4E31-96F0-9116D128C791}" destId="{BC3A03ED-DD97-48EB-9B30-939EAC0A4EBC}" srcOrd="0" destOrd="0" presId="urn:microsoft.com/office/officeart/2005/8/layout/hierarchy2"/>
    <dgm:cxn modelId="{7EDE5E9F-6A46-46D3-980D-4686F281DF4F}" srcId="{3DEFDEFA-16CE-4380-86AD-4FEA272F9717}" destId="{033C6510-05A8-47D9-9DC0-0A66EF8FEF10}" srcOrd="1" destOrd="0" parTransId="{5E1F15D5-64CC-45BA-BE55-C0F7DF4F488F}" sibTransId="{93589A56-5A17-4BFB-81FB-48592874B772}"/>
    <dgm:cxn modelId="{1D1866A5-C377-4713-909D-36A6523E0953}" srcId="{3DEFDEFA-16CE-4380-86AD-4FEA272F9717}" destId="{4C341F82-B936-43AB-BBE5-2106F2FDF94F}" srcOrd="4" destOrd="0" parTransId="{EC6539B8-F009-40CE-A21F-762196B6E37E}" sibTransId="{51B93B49-DE9F-4AA6-AFED-C5796B57C0F1}"/>
    <dgm:cxn modelId="{0EBDC9A2-7CBA-4D65-929C-952CB62E8EEB}" type="presOf" srcId="{3D8CC265-5918-4C93-972E-DC4431312140}" destId="{CAEF4B31-57AC-4764-AFFF-918981D3861F}" srcOrd="1" destOrd="0" presId="urn:microsoft.com/office/officeart/2005/8/layout/hierarchy2"/>
    <dgm:cxn modelId="{F1776480-EAA5-474F-886B-E71F92203BC0}" type="presOf" srcId="{ECD4AE32-F3FC-4B55-95A8-BD9A220092B8}" destId="{4B972F68-7491-44FB-8A29-1647A85A81B5}" srcOrd="0" destOrd="0" presId="urn:microsoft.com/office/officeart/2005/8/layout/hierarchy2"/>
    <dgm:cxn modelId="{28F96E97-4CE8-4273-94CC-2EC74159E052}" type="presOf" srcId="{4C341F82-B936-43AB-BBE5-2106F2FDF94F}" destId="{FA17DE7F-4E6F-4B14-9C76-5C2697883FEB}" srcOrd="0" destOrd="0" presId="urn:microsoft.com/office/officeart/2005/8/layout/hierarchy2"/>
    <dgm:cxn modelId="{FB9A4860-282C-40BA-B62F-2C4A68CE9D25}" type="presOf" srcId="{04B44831-E59C-48EA-A4C5-E3FA461E3AA5}" destId="{6C77400B-8B72-4B20-A5B5-CA45563C3FEF}" srcOrd="0" destOrd="0" presId="urn:microsoft.com/office/officeart/2005/8/layout/hierarchy2"/>
    <dgm:cxn modelId="{49E509F9-F568-4625-A1E6-65263FA2F152}" type="presOf" srcId="{3376F114-6F43-4167-97BE-B6A973CF230A}" destId="{29151C40-9EBE-4DF8-8EE5-94BB10DBBE88}" srcOrd="1" destOrd="0" presId="urn:microsoft.com/office/officeart/2005/8/layout/hierarchy2"/>
    <dgm:cxn modelId="{7A57C4A7-9924-41EF-B452-4EDEC6FBB26F}" srcId="{3DEFDEFA-16CE-4380-86AD-4FEA272F9717}" destId="{04B44831-E59C-48EA-A4C5-E3FA461E3AA5}" srcOrd="0" destOrd="0" parTransId="{27990EDE-ECE0-4E10-AD63-1BF0D9250C62}" sibTransId="{2295B5FB-ADA1-4F6E-8406-41B184D66D38}"/>
    <dgm:cxn modelId="{986EA700-2ABD-4CFF-B98B-3372071E8638}" type="presOf" srcId="{656A9771-A7FC-489A-AF79-80C7D4EFC4EA}" destId="{F0CCEC66-15FE-4F51-9266-3F65565DE25C}" srcOrd="0" destOrd="0" presId="urn:microsoft.com/office/officeart/2005/8/layout/hierarchy2"/>
    <dgm:cxn modelId="{695D320B-F462-4256-8AF4-E9CDC3545A8F}" type="presOf" srcId="{13F6B97C-7F00-42DD-BC99-A1EC24C861BA}" destId="{212DAAFA-E359-43B1-9016-6FECBA413E18}" srcOrd="0" destOrd="0" presId="urn:microsoft.com/office/officeart/2005/8/layout/hierarchy2"/>
    <dgm:cxn modelId="{24D463F8-924A-4264-87F9-474E1739DF6E}" type="presOf" srcId="{5E1F15D5-64CC-45BA-BE55-C0F7DF4F488F}" destId="{5D9251F3-2756-4843-A1C7-9CEE2B9004D2}" srcOrd="1" destOrd="0" presId="urn:microsoft.com/office/officeart/2005/8/layout/hierarchy2"/>
    <dgm:cxn modelId="{BC45A9B7-0A56-48CE-98C2-E5D130BD0D52}" type="presOf" srcId="{EC6539B8-F009-40CE-A21F-762196B6E37E}" destId="{B104D321-8A7F-4DAB-B82A-34734AB2E6AC}" srcOrd="1" destOrd="0" presId="urn:microsoft.com/office/officeart/2005/8/layout/hierarchy2"/>
    <dgm:cxn modelId="{C0436B85-1468-483E-B03E-3099AC1C5E8D}" type="presOf" srcId="{3D8CC265-5918-4C93-972E-DC4431312140}" destId="{FFED8667-CAA9-4F62-89FE-1CC43EF8CE77}" srcOrd="0" destOrd="0" presId="urn:microsoft.com/office/officeart/2005/8/layout/hierarchy2"/>
    <dgm:cxn modelId="{348BD243-4FBA-4392-85D8-8BE385C89B43}" srcId="{3E07F1DB-3391-4255-8F3F-0A4958FC04B7}" destId="{DE221646-1D49-44AD-861C-66002590DF0A}" srcOrd="0" destOrd="0" parTransId="{FE1C5147-5F3B-4F51-9ECF-F454E865E345}" sibTransId="{B51362AB-500D-45FC-A455-85D57CCA6129}"/>
    <dgm:cxn modelId="{02087958-2FDC-46E1-AFCB-2B10A9CBFAFB}" type="presOf" srcId="{3A588853-D2FD-4557-8F93-860B3D7B020A}" destId="{96268B12-F5B3-4AE6-8A14-924094E89AE0}" srcOrd="0" destOrd="0" presId="urn:microsoft.com/office/officeart/2005/8/layout/hierarchy2"/>
    <dgm:cxn modelId="{678D9481-649A-4B00-9331-60956D3534E2}" type="presOf" srcId="{656A9771-A7FC-489A-AF79-80C7D4EFC4EA}" destId="{C75E2CCB-A87D-4929-8502-CAA56E7D3510}" srcOrd="1" destOrd="0" presId="urn:microsoft.com/office/officeart/2005/8/layout/hierarchy2"/>
    <dgm:cxn modelId="{42230273-D088-4302-B926-D0DA62576737}" srcId="{DE221646-1D49-44AD-861C-66002590DF0A}" destId="{9804A7E9-0461-4950-ABFF-ECEC65366888}" srcOrd="0" destOrd="0" parTransId="{3A1066C4-6E7F-4DBB-BBE7-84931359F10D}" sibTransId="{0986579B-440D-42C0-A20B-3A87B6B66611}"/>
    <dgm:cxn modelId="{ED36ED87-289F-458A-824F-717D925F1F59}" type="presOf" srcId="{40185855-27C8-405F-83FC-FC1F08E5753C}" destId="{F71BDEE0-03FA-445E-9FB7-7A2F79129949}" srcOrd="1" destOrd="0" presId="urn:microsoft.com/office/officeart/2005/8/layout/hierarchy2"/>
    <dgm:cxn modelId="{124732A5-4C23-47ED-8B9B-93B9A7C1EDAD}" type="presOf" srcId="{033C6510-05A8-47D9-9DC0-0A66EF8FEF10}" destId="{96C1A672-26D9-4B5E-8087-92C2BB5A4DEB}" srcOrd="0" destOrd="0" presId="urn:microsoft.com/office/officeart/2005/8/layout/hierarchy2"/>
    <dgm:cxn modelId="{D4C24392-1E3D-4F9F-8AD7-A221DAC8EEE4}" type="presOf" srcId="{3A1066C4-6E7F-4DBB-BBE7-84931359F10D}" destId="{1A36A700-CE1D-4CC9-9CB4-05A93E06E930}" srcOrd="0" destOrd="0" presId="urn:microsoft.com/office/officeart/2005/8/layout/hierarchy2"/>
    <dgm:cxn modelId="{6B71E7E0-4B8E-4490-8A7F-2B801746140B}" type="presOf" srcId="{18536226-6070-4369-AB8A-1985DA5FDE81}" destId="{E9E05AC4-E825-446C-AC7B-72380D0D82B5}" srcOrd="1" destOrd="0" presId="urn:microsoft.com/office/officeart/2005/8/layout/hierarchy2"/>
    <dgm:cxn modelId="{F86B0EB5-A00C-4286-9B28-9FDD3655DE73}" type="presOf" srcId="{41C661AA-82A7-43F6-B7EB-E20A6DB1D168}" destId="{19621E8B-2D13-448A-B89E-F0E9FC5E08CF}" srcOrd="0" destOrd="0" presId="urn:microsoft.com/office/officeart/2005/8/layout/hierarchy2"/>
    <dgm:cxn modelId="{B87461DD-5647-4330-AD80-312D3F119137}" type="presOf" srcId="{9CEA8D82-8294-499C-B7AB-DBA4DE56E0D3}" destId="{89932F6E-3B34-4A45-965B-9FAF4C43C474}" srcOrd="0" destOrd="0" presId="urn:microsoft.com/office/officeart/2005/8/layout/hierarchy2"/>
    <dgm:cxn modelId="{9D89D12D-064E-4698-A2A8-6BBF55880DD4}" type="presOf" srcId="{18536226-6070-4369-AB8A-1985DA5FDE81}" destId="{D51EBB05-4AC3-4B29-B388-1649F2D6F12D}" srcOrd="0" destOrd="0" presId="urn:microsoft.com/office/officeart/2005/8/layout/hierarchy2"/>
    <dgm:cxn modelId="{A0BE406B-B4F3-4BE8-8BDA-D4F6CE24F7FB}" srcId="{3DEFDEFA-16CE-4380-86AD-4FEA272F9717}" destId="{ECD4AE32-F3FC-4B55-95A8-BD9A220092B8}" srcOrd="2" destOrd="0" parTransId="{9CEA8D82-8294-499C-B7AB-DBA4DE56E0D3}" sibTransId="{9B281DE6-CBA0-409E-B61B-9702F1EEE7BA}"/>
    <dgm:cxn modelId="{176BFB75-F3DC-4681-BEB5-19EB18AEE57D}" srcId="{9804A7E9-0461-4950-ABFF-ECEC65366888}" destId="{2797B293-527C-4E1F-838C-550247ED74F0}" srcOrd="4" destOrd="0" parTransId="{18536226-6070-4369-AB8A-1985DA5FDE81}" sibTransId="{B8D73578-9505-4867-A01B-A633AAF81A3C}"/>
    <dgm:cxn modelId="{CA2291E4-4885-4AEB-BAD5-6844F7E34CC4}" srcId="{9804A7E9-0461-4950-ABFF-ECEC65366888}" destId="{3A588853-D2FD-4557-8F93-860B3D7B020A}" srcOrd="3" destOrd="0" parTransId="{3D8CC265-5918-4C93-972E-DC4431312140}" sibTransId="{3F123EB3-6A49-435C-BC0F-CFDEF4FAA44A}"/>
    <dgm:cxn modelId="{D71CA0AF-385E-43EB-8586-DD2A755813E1}" srcId="{DE221646-1D49-44AD-861C-66002590DF0A}" destId="{3DEFDEFA-16CE-4380-86AD-4FEA272F9717}" srcOrd="1" destOrd="0" parTransId="{7E4C5B99-BC33-473C-ABA0-8AADA4E96015}" sibTransId="{1439682E-6526-45BB-85F0-A5B9DE45DD37}"/>
    <dgm:cxn modelId="{00A48BE6-4758-4F30-B539-6A821F1E0A15}" type="presOf" srcId="{7009CF02-EE6C-4430-8907-6AC1D73A9629}" destId="{E87F3D84-9468-450D-904C-908A8D7CF2EB}" srcOrd="1" destOrd="0" presId="urn:microsoft.com/office/officeart/2005/8/layout/hierarchy2"/>
    <dgm:cxn modelId="{AA053F63-4B0C-4F31-AF0B-75B99316C4D2}" type="presOf" srcId="{27990EDE-ECE0-4E10-AD63-1BF0D9250C62}" destId="{0BC18FCA-EFAE-453F-850A-B15E9061AD8A}" srcOrd="1" destOrd="0" presId="urn:microsoft.com/office/officeart/2005/8/layout/hierarchy2"/>
    <dgm:cxn modelId="{C3DA7658-CD77-4C4C-93B0-C1102C0FE6F3}" type="presOf" srcId="{7E4C5B99-BC33-473C-ABA0-8AADA4E96015}" destId="{5A9FBCBE-3105-4EA2-BAB1-37C062CD08B5}" srcOrd="0" destOrd="0" presId="urn:microsoft.com/office/officeart/2005/8/layout/hierarchy2"/>
    <dgm:cxn modelId="{924216CC-EAED-4A7E-BEDE-37531FDE8625}" type="presOf" srcId="{7009CF02-EE6C-4430-8907-6AC1D73A9629}" destId="{1B1562CB-1B39-46BA-B8C6-8514BD5F54A3}" srcOrd="0" destOrd="0" presId="urn:microsoft.com/office/officeart/2005/8/layout/hierarchy2"/>
    <dgm:cxn modelId="{FB2E770C-DBD1-4130-800E-90F8A5708650}" type="presOf" srcId="{DE221646-1D49-44AD-861C-66002590DF0A}" destId="{CC5226D4-07D5-476C-9D2D-6957A5675CBB}" srcOrd="0" destOrd="0" presId="urn:microsoft.com/office/officeart/2005/8/layout/hierarchy2"/>
    <dgm:cxn modelId="{3CA51690-9CBB-423F-B26A-FAD81921372B}" type="presOf" srcId="{5E1F15D5-64CC-45BA-BE55-C0F7DF4F488F}" destId="{974CCFEC-81FE-4343-B041-4EF69ABC1251}" srcOrd="0" destOrd="0" presId="urn:microsoft.com/office/officeart/2005/8/layout/hierarchy2"/>
    <dgm:cxn modelId="{8F259D1B-FC84-4D4D-A403-8EB7E67127E4}" srcId="{9804A7E9-0461-4950-ABFF-ECEC65366888}" destId="{6F30EAAA-671E-4E31-96F0-9116D128C791}" srcOrd="1" destOrd="0" parTransId="{40185855-27C8-405F-83FC-FC1F08E5753C}" sibTransId="{D1ED01C4-4D00-42D8-BB13-126016800E86}"/>
    <dgm:cxn modelId="{D7D1248E-180F-4AAF-BCCB-A11B9B211C91}" type="presOf" srcId="{9804A7E9-0461-4950-ABFF-ECEC65366888}" destId="{8CC7020E-5A88-49CE-9058-3A09AAD41BC3}" srcOrd="0" destOrd="0" presId="urn:microsoft.com/office/officeart/2005/8/layout/hierarchy2"/>
    <dgm:cxn modelId="{8F6B465F-AB3B-4B51-B204-9930598B5095}" type="presOf" srcId="{2797B293-527C-4E1F-838C-550247ED74F0}" destId="{C532C8BF-BC26-4DA1-9D79-BDDAD21091F0}" srcOrd="0" destOrd="0" presId="urn:microsoft.com/office/officeart/2005/8/layout/hierarchy2"/>
    <dgm:cxn modelId="{61585BEF-D153-48D3-B05B-CD48426D89C4}" type="presParOf" srcId="{FB6382EA-B678-4D18-A8C3-F5DC135ABB41}" destId="{D4B79D50-C3F3-4520-9983-2130E3892857}" srcOrd="0" destOrd="0" presId="urn:microsoft.com/office/officeart/2005/8/layout/hierarchy2"/>
    <dgm:cxn modelId="{F7205D32-112D-4F85-9340-137BFD3F1200}" type="presParOf" srcId="{D4B79D50-C3F3-4520-9983-2130E3892857}" destId="{CC5226D4-07D5-476C-9D2D-6957A5675CBB}" srcOrd="0" destOrd="0" presId="urn:microsoft.com/office/officeart/2005/8/layout/hierarchy2"/>
    <dgm:cxn modelId="{819C4A83-DBD5-4B6C-8CFB-DBCD7BF02F57}" type="presParOf" srcId="{D4B79D50-C3F3-4520-9983-2130E3892857}" destId="{400D771B-8DE8-465C-A22B-07A0527B43BB}" srcOrd="1" destOrd="0" presId="urn:microsoft.com/office/officeart/2005/8/layout/hierarchy2"/>
    <dgm:cxn modelId="{180C38DA-3A7B-4B4D-B9F2-7CA8F7DC533A}" type="presParOf" srcId="{400D771B-8DE8-465C-A22B-07A0527B43BB}" destId="{1A36A700-CE1D-4CC9-9CB4-05A93E06E930}" srcOrd="0" destOrd="0" presId="urn:microsoft.com/office/officeart/2005/8/layout/hierarchy2"/>
    <dgm:cxn modelId="{1DE4A3CF-1530-4C67-96AB-6C9A5B2BCAEF}" type="presParOf" srcId="{1A36A700-CE1D-4CC9-9CB4-05A93E06E930}" destId="{D9694BB3-3ED7-4933-9BA0-76A29BAD5494}" srcOrd="0" destOrd="0" presId="urn:microsoft.com/office/officeart/2005/8/layout/hierarchy2"/>
    <dgm:cxn modelId="{50654638-35AE-4E78-97EC-F847084E1FBF}" type="presParOf" srcId="{400D771B-8DE8-465C-A22B-07A0527B43BB}" destId="{96C15CF9-44BE-4A82-9E5F-D1709CC73423}" srcOrd="1" destOrd="0" presId="urn:microsoft.com/office/officeart/2005/8/layout/hierarchy2"/>
    <dgm:cxn modelId="{D0B3B090-24DD-47BD-84C8-33855F86F25A}" type="presParOf" srcId="{96C15CF9-44BE-4A82-9E5F-D1709CC73423}" destId="{8CC7020E-5A88-49CE-9058-3A09AAD41BC3}" srcOrd="0" destOrd="0" presId="urn:microsoft.com/office/officeart/2005/8/layout/hierarchy2"/>
    <dgm:cxn modelId="{0936FF96-564E-4A2E-9084-14BCA0B4A391}" type="presParOf" srcId="{96C15CF9-44BE-4A82-9E5F-D1709CC73423}" destId="{44EA793A-9E59-43CC-A75C-C863C2701DDA}" srcOrd="1" destOrd="0" presId="urn:microsoft.com/office/officeart/2005/8/layout/hierarchy2"/>
    <dgm:cxn modelId="{464CFFD7-2074-4E08-8BFC-614E0931AD4F}" type="presParOf" srcId="{44EA793A-9E59-43CC-A75C-C863C2701DDA}" destId="{BF3D880E-9B76-4241-A9E4-5DF5F0E2ACB7}" srcOrd="0" destOrd="0" presId="urn:microsoft.com/office/officeart/2005/8/layout/hierarchy2"/>
    <dgm:cxn modelId="{9AAAE9CC-4301-43F6-A7E6-7675E74D07D0}" type="presParOf" srcId="{BF3D880E-9B76-4241-A9E4-5DF5F0E2ACB7}" destId="{29151C40-9EBE-4DF8-8EE5-94BB10DBBE88}" srcOrd="0" destOrd="0" presId="urn:microsoft.com/office/officeart/2005/8/layout/hierarchy2"/>
    <dgm:cxn modelId="{974C2481-AC7A-426A-8ABE-F9D0DC4D6389}" type="presParOf" srcId="{44EA793A-9E59-43CC-A75C-C863C2701DDA}" destId="{F108FD9F-50E9-4DED-876F-F8146303F8D6}" srcOrd="1" destOrd="0" presId="urn:microsoft.com/office/officeart/2005/8/layout/hierarchy2"/>
    <dgm:cxn modelId="{9BB11CD3-5240-47BB-9741-3E4EA14D4B64}" type="presParOf" srcId="{F108FD9F-50E9-4DED-876F-F8146303F8D6}" destId="{19621E8B-2D13-448A-B89E-F0E9FC5E08CF}" srcOrd="0" destOrd="0" presId="urn:microsoft.com/office/officeart/2005/8/layout/hierarchy2"/>
    <dgm:cxn modelId="{AFFF8E19-D7BC-4412-97D4-2468369EEAB4}" type="presParOf" srcId="{F108FD9F-50E9-4DED-876F-F8146303F8D6}" destId="{0D88D633-93F8-4795-B5BF-643613A0FBFE}" srcOrd="1" destOrd="0" presId="urn:microsoft.com/office/officeart/2005/8/layout/hierarchy2"/>
    <dgm:cxn modelId="{F516AAD8-D8FA-4B8F-A5D0-1F72B548AAB2}" type="presParOf" srcId="{44EA793A-9E59-43CC-A75C-C863C2701DDA}" destId="{C12C7621-BC49-4C94-8CF4-417D58C97BBB}" srcOrd="2" destOrd="0" presId="urn:microsoft.com/office/officeart/2005/8/layout/hierarchy2"/>
    <dgm:cxn modelId="{A01CCFA9-D7D3-4D41-8161-1831A29F1625}" type="presParOf" srcId="{C12C7621-BC49-4C94-8CF4-417D58C97BBB}" destId="{F71BDEE0-03FA-445E-9FB7-7A2F79129949}" srcOrd="0" destOrd="0" presId="urn:microsoft.com/office/officeart/2005/8/layout/hierarchy2"/>
    <dgm:cxn modelId="{6F6477EE-C070-4B00-8A1A-42F63C6B72AA}" type="presParOf" srcId="{44EA793A-9E59-43CC-A75C-C863C2701DDA}" destId="{42035DDA-7D5F-4667-9EFB-95CF494F1F6F}" srcOrd="3" destOrd="0" presId="urn:microsoft.com/office/officeart/2005/8/layout/hierarchy2"/>
    <dgm:cxn modelId="{CF073B14-70C2-4BE9-8A38-CFC284BEDCE8}" type="presParOf" srcId="{42035DDA-7D5F-4667-9EFB-95CF494F1F6F}" destId="{BC3A03ED-DD97-48EB-9B30-939EAC0A4EBC}" srcOrd="0" destOrd="0" presId="urn:microsoft.com/office/officeart/2005/8/layout/hierarchy2"/>
    <dgm:cxn modelId="{8E7712BA-4CAD-4098-ADDC-AD1AF2A4204B}" type="presParOf" srcId="{42035DDA-7D5F-4667-9EFB-95CF494F1F6F}" destId="{A707E0FB-230B-4759-80E8-E1D99BCA62A3}" srcOrd="1" destOrd="0" presId="urn:microsoft.com/office/officeart/2005/8/layout/hierarchy2"/>
    <dgm:cxn modelId="{519C6CF6-5AB9-41CA-9A25-5E62A00126BC}" type="presParOf" srcId="{44EA793A-9E59-43CC-A75C-C863C2701DDA}" destId="{1B1562CB-1B39-46BA-B8C6-8514BD5F54A3}" srcOrd="4" destOrd="0" presId="urn:microsoft.com/office/officeart/2005/8/layout/hierarchy2"/>
    <dgm:cxn modelId="{EDAE8FD3-66F3-4184-B660-E578219D4A06}" type="presParOf" srcId="{1B1562CB-1B39-46BA-B8C6-8514BD5F54A3}" destId="{E87F3D84-9468-450D-904C-908A8D7CF2EB}" srcOrd="0" destOrd="0" presId="urn:microsoft.com/office/officeart/2005/8/layout/hierarchy2"/>
    <dgm:cxn modelId="{AE58ADCC-3F9B-4FA0-B717-484A062A7F88}" type="presParOf" srcId="{44EA793A-9E59-43CC-A75C-C863C2701DDA}" destId="{D09E17DE-8FB9-42E9-A8A1-2EEE4B11205B}" srcOrd="5" destOrd="0" presId="urn:microsoft.com/office/officeart/2005/8/layout/hierarchy2"/>
    <dgm:cxn modelId="{87D45A4E-A175-4EA4-910C-7AB4C1685CF8}" type="presParOf" srcId="{D09E17DE-8FB9-42E9-A8A1-2EEE4B11205B}" destId="{212DAAFA-E359-43B1-9016-6FECBA413E18}" srcOrd="0" destOrd="0" presId="urn:microsoft.com/office/officeart/2005/8/layout/hierarchy2"/>
    <dgm:cxn modelId="{E8623E62-933D-4B42-95D9-BCBDE9D7F222}" type="presParOf" srcId="{D09E17DE-8FB9-42E9-A8A1-2EEE4B11205B}" destId="{41808D87-561E-471B-9CAC-EEA46CBB3979}" srcOrd="1" destOrd="0" presId="urn:microsoft.com/office/officeart/2005/8/layout/hierarchy2"/>
    <dgm:cxn modelId="{41832580-4774-40AF-98F6-8977C0B9C0ED}" type="presParOf" srcId="{44EA793A-9E59-43CC-A75C-C863C2701DDA}" destId="{FFED8667-CAA9-4F62-89FE-1CC43EF8CE77}" srcOrd="6" destOrd="0" presId="urn:microsoft.com/office/officeart/2005/8/layout/hierarchy2"/>
    <dgm:cxn modelId="{0B70ED2F-AE5A-4619-BDA6-CB7198D3CA3F}" type="presParOf" srcId="{FFED8667-CAA9-4F62-89FE-1CC43EF8CE77}" destId="{CAEF4B31-57AC-4764-AFFF-918981D3861F}" srcOrd="0" destOrd="0" presId="urn:microsoft.com/office/officeart/2005/8/layout/hierarchy2"/>
    <dgm:cxn modelId="{0BDBCFA2-EE33-4D19-A059-E445C93AC7C1}" type="presParOf" srcId="{44EA793A-9E59-43CC-A75C-C863C2701DDA}" destId="{70639461-6D73-485C-B8EB-D0776BEE29C8}" srcOrd="7" destOrd="0" presId="urn:microsoft.com/office/officeart/2005/8/layout/hierarchy2"/>
    <dgm:cxn modelId="{68919B81-A0C9-4FD9-8793-8CA25D45DC49}" type="presParOf" srcId="{70639461-6D73-485C-B8EB-D0776BEE29C8}" destId="{96268B12-F5B3-4AE6-8A14-924094E89AE0}" srcOrd="0" destOrd="0" presId="urn:microsoft.com/office/officeart/2005/8/layout/hierarchy2"/>
    <dgm:cxn modelId="{C8C8224C-B4A6-4AE1-A946-205838934299}" type="presParOf" srcId="{70639461-6D73-485C-B8EB-D0776BEE29C8}" destId="{DC2ED39B-30E8-48BA-AFAD-517F983E271C}" srcOrd="1" destOrd="0" presId="urn:microsoft.com/office/officeart/2005/8/layout/hierarchy2"/>
    <dgm:cxn modelId="{1B13C9EA-EC52-40FB-8177-BE209CBCA3C2}" type="presParOf" srcId="{44EA793A-9E59-43CC-A75C-C863C2701DDA}" destId="{D51EBB05-4AC3-4B29-B388-1649F2D6F12D}" srcOrd="8" destOrd="0" presId="urn:microsoft.com/office/officeart/2005/8/layout/hierarchy2"/>
    <dgm:cxn modelId="{5875729A-E491-4E55-9FF0-B7EA769C7AA8}" type="presParOf" srcId="{D51EBB05-4AC3-4B29-B388-1649F2D6F12D}" destId="{E9E05AC4-E825-446C-AC7B-72380D0D82B5}" srcOrd="0" destOrd="0" presId="urn:microsoft.com/office/officeart/2005/8/layout/hierarchy2"/>
    <dgm:cxn modelId="{81CAC6D2-8571-488D-8DFA-39F2E09A85BF}" type="presParOf" srcId="{44EA793A-9E59-43CC-A75C-C863C2701DDA}" destId="{333AC232-4267-4AED-924E-E53E03AA4FB3}" srcOrd="9" destOrd="0" presId="urn:microsoft.com/office/officeart/2005/8/layout/hierarchy2"/>
    <dgm:cxn modelId="{92855BB8-0DA5-4B07-A0B3-839713E7807F}" type="presParOf" srcId="{333AC232-4267-4AED-924E-E53E03AA4FB3}" destId="{C532C8BF-BC26-4DA1-9D79-BDDAD21091F0}" srcOrd="0" destOrd="0" presId="urn:microsoft.com/office/officeart/2005/8/layout/hierarchy2"/>
    <dgm:cxn modelId="{03C3122A-16DB-481B-B47B-3432AFC34209}" type="presParOf" srcId="{333AC232-4267-4AED-924E-E53E03AA4FB3}" destId="{2CBA3958-59B4-4086-83B1-0D8E3BC1EF7F}" srcOrd="1" destOrd="0" presId="urn:microsoft.com/office/officeart/2005/8/layout/hierarchy2"/>
    <dgm:cxn modelId="{0A0545AE-C7DC-4571-9A53-F4F031E3AC2A}" type="presParOf" srcId="{400D771B-8DE8-465C-A22B-07A0527B43BB}" destId="{5A9FBCBE-3105-4EA2-BAB1-37C062CD08B5}" srcOrd="2" destOrd="0" presId="urn:microsoft.com/office/officeart/2005/8/layout/hierarchy2"/>
    <dgm:cxn modelId="{BA1A2CD0-3B29-4BD5-BCE0-C3E75E5A57A5}" type="presParOf" srcId="{5A9FBCBE-3105-4EA2-BAB1-37C062CD08B5}" destId="{209E2562-30FE-49A3-8320-A6DAD6C9F9CE}" srcOrd="0" destOrd="0" presId="urn:microsoft.com/office/officeart/2005/8/layout/hierarchy2"/>
    <dgm:cxn modelId="{FDFD02D2-14D7-4F6D-B5E0-E033CFD58297}" type="presParOf" srcId="{400D771B-8DE8-465C-A22B-07A0527B43BB}" destId="{164CA945-49FB-4D44-A857-E1F70CB48BBC}" srcOrd="3" destOrd="0" presId="urn:microsoft.com/office/officeart/2005/8/layout/hierarchy2"/>
    <dgm:cxn modelId="{F08F1994-3D9C-4025-AEF2-4243ABC12DD0}" type="presParOf" srcId="{164CA945-49FB-4D44-A857-E1F70CB48BBC}" destId="{7E3647F6-2F43-4608-B40A-63BB8A6419C7}" srcOrd="0" destOrd="0" presId="urn:microsoft.com/office/officeart/2005/8/layout/hierarchy2"/>
    <dgm:cxn modelId="{BD144350-7321-4AFF-89FF-973C05B6DFF5}" type="presParOf" srcId="{164CA945-49FB-4D44-A857-E1F70CB48BBC}" destId="{EB63EB0F-79B5-4580-A7FB-E921FB454182}" srcOrd="1" destOrd="0" presId="urn:microsoft.com/office/officeart/2005/8/layout/hierarchy2"/>
    <dgm:cxn modelId="{E83DF1F3-C7AE-42FD-83A4-2533BB8E5DBF}" type="presParOf" srcId="{EB63EB0F-79B5-4580-A7FB-E921FB454182}" destId="{5892ABB9-7FE8-40A6-BF0B-C3F17F9AAA01}" srcOrd="0" destOrd="0" presId="urn:microsoft.com/office/officeart/2005/8/layout/hierarchy2"/>
    <dgm:cxn modelId="{4D60DAA5-62EE-4907-84F6-861C4AB1F26B}" type="presParOf" srcId="{5892ABB9-7FE8-40A6-BF0B-C3F17F9AAA01}" destId="{0BC18FCA-EFAE-453F-850A-B15E9061AD8A}" srcOrd="0" destOrd="0" presId="urn:microsoft.com/office/officeart/2005/8/layout/hierarchy2"/>
    <dgm:cxn modelId="{0AACBD0E-4D99-4D33-968F-35C8628C9CED}" type="presParOf" srcId="{EB63EB0F-79B5-4580-A7FB-E921FB454182}" destId="{A5F802A4-787F-4CB7-92CD-4874CB56B6F9}" srcOrd="1" destOrd="0" presId="urn:microsoft.com/office/officeart/2005/8/layout/hierarchy2"/>
    <dgm:cxn modelId="{89FFEC70-04A1-49B4-A296-260BFC1879D4}" type="presParOf" srcId="{A5F802A4-787F-4CB7-92CD-4874CB56B6F9}" destId="{6C77400B-8B72-4B20-A5B5-CA45563C3FEF}" srcOrd="0" destOrd="0" presId="urn:microsoft.com/office/officeart/2005/8/layout/hierarchy2"/>
    <dgm:cxn modelId="{ACBCD59C-70E1-45EF-8DDE-0EBE46C8E923}" type="presParOf" srcId="{A5F802A4-787F-4CB7-92CD-4874CB56B6F9}" destId="{480B0362-9590-41EE-A18F-109D833BB472}" srcOrd="1" destOrd="0" presId="urn:microsoft.com/office/officeart/2005/8/layout/hierarchy2"/>
    <dgm:cxn modelId="{9E94576A-B952-423A-BB4E-7C799FF1A33A}" type="presParOf" srcId="{EB63EB0F-79B5-4580-A7FB-E921FB454182}" destId="{974CCFEC-81FE-4343-B041-4EF69ABC1251}" srcOrd="2" destOrd="0" presId="urn:microsoft.com/office/officeart/2005/8/layout/hierarchy2"/>
    <dgm:cxn modelId="{0F4AC989-20FB-426B-86BC-CFC61F0DDD4D}" type="presParOf" srcId="{974CCFEC-81FE-4343-B041-4EF69ABC1251}" destId="{5D9251F3-2756-4843-A1C7-9CEE2B9004D2}" srcOrd="0" destOrd="0" presId="urn:microsoft.com/office/officeart/2005/8/layout/hierarchy2"/>
    <dgm:cxn modelId="{EAE26DB5-FA57-456A-A9E2-B29A7306C671}" type="presParOf" srcId="{EB63EB0F-79B5-4580-A7FB-E921FB454182}" destId="{6EE952D2-D837-4D08-9E83-F627CB5FD4C4}" srcOrd="3" destOrd="0" presId="urn:microsoft.com/office/officeart/2005/8/layout/hierarchy2"/>
    <dgm:cxn modelId="{E525CFF2-36FF-4902-BA61-5B4DCAB8E844}" type="presParOf" srcId="{6EE952D2-D837-4D08-9E83-F627CB5FD4C4}" destId="{96C1A672-26D9-4B5E-8087-92C2BB5A4DEB}" srcOrd="0" destOrd="0" presId="urn:microsoft.com/office/officeart/2005/8/layout/hierarchy2"/>
    <dgm:cxn modelId="{8843F4E0-3E52-484E-876E-AB2BD0CC10E9}" type="presParOf" srcId="{6EE952D2-D837-4D08-9E83-F627CB5FD4C4}" destId="{99AD6F11-9BBD-4A2D-85D8-E3BAD4669623}" srcOrd="1" destOrd="0" presId="urn:microsoft.com/office/officeart/2005/8/layout/hierarchy2"/>
    <dgm:cxn modelId="{F8A6402B-F6D5-4873-B374-102858439C7B}" type="presParOf" srcId="{EB63EB0F-79B5-4580-A7FB-E921FB454182}" destId="{89932F6E-3B34-4A45-965B-9FAF4C43C474}" srcOrd="4" destOrd="0" presId="urn:microsoft.com/office/officeart/2005/8/layout/hierarchy2"/>
    <dgm:cxn modelId="{20535C0D-D1F7-4C3C-9A47-8B1007771B50}" type="presParOf" srcId="{89932F6E-3B34-4A45-965B-9FAF4C43C474}" destId="{2D84C313-6102-4778-87B5-DEDA45688667}" srcOrd="0" destOrd="0" presId="urn:microsoft.com/office/officeart/2005/8/layout/hierarchy2"/>
    <dgm:cxn modelId="{D414AF9A-F510-47C2-8236-36A10D0357A1}" type="presParOf" srcId="{EB63EB0F-79B5-4580-A7FB-E921FB454182}" destId="{32294F86-AA67-444E-BE1D-455CA7C4B0FB}" srcOrd="5" destOrd="0" presId="urn:microsoft.com/office/officeart/2005/8/layout/hierarchy2"/>
    <dgm:cxn modelId="{76BFEFBC-7E26-4391-9C20-00440C70CBE1}" type="presParOf" srcId="{32294F86-AA67-444E-BE1D-455CA7C4B0FB}" destId="{4B972F68-7491-44FB-8A29-1647A85A81B5}" srcOrd="0" destOrd="0" presId="urn:microsoft.com/office/officeart/2005/8/layout/hierarchy2"/>
    <dgm:cxn modelId="{0758FD7B-5441-4EE5-A008-47CEE5101257}" type="presParOf" srcId="{32294F86-AA67-444E-BE1D-455CA7C4B0FB}" destId="{538800B5-27FA-4797-8E28-6DE7760E523A}" srcOrd="1" destOrd="0" presId="urn:microsoft.com/office/officeart/2005/8/layout/hierarchy2"/>
    <dgm:cxn modelId="{F891C622-99EF-4F53-AC30-AE9704D8583C}" type="presParOf" srcId="{EB63EB0F-79B5-4580-A7FB-E921FB454182}" destId="{F0CCEC66-15FE-4F51-9266-3F65565DE25C}" srcOrd="6" destOrd="0" presId="urn:microsoft.com/office/officeart/2005/8/layout/hierarchy2"/>
    <dgm:cxn modelId="{E452EAEF-D93F-4ACB-B3B8-C853AFE5E988}" type="presParOf" srcId="{F0CCEC66-15FE-4F51-9266-3F65565DE25C}" destId="{C75E2CCB-A87D-4929-8502-CAA56E7D3510}" srcOrd="0" destOrd="0" presId="urn:microsoft.com/office/officeart/2005/8/layout/hierarchy2"/>
    <dgm:cxn modelId="{101C184D-A192-4404-AB72-E98FB98E00AE}" type="presParOf" srcId="{EB63EB0F-79B5-4580-A7FB-E921FB454182}" destId="{BD08442E-DD6E-4135-935E-6A2207EFD581}" srcOrd="7" destOrd="0" presId="urn:microsoft.com/office/officeart/2005/8/layout/hierarchy2"/>
    <dgm:cxn modelId="{B45979D6-71C0-4CBD-B14C-62985C89B95F}" type="presParOf" srcId="{BD08442E-DD6E-4135-935E-6A2207EFD581}" destId="{AED1E4B7-90A3-4114-AA98-85E3FC0F3D21}" srcOrd="0" destOrd="0" presId="urn:microsoft.com/office/officeart/2005/8/layout/hierarchy2"/>
    <dgm:cxn modelId="{097A9285-FE02-4B68-9E24-C8350B58B8B4}" type="presParOf" srcId="{BD08442E-DD6E-4135-935E-6A2207EFD581}" destId="{DE44E91C-4859-406F-8D0F-2D99C759BFD4}" srcOrd="1" destOrd="0" presId="urn:microsoft.com/office/officeart/2005/8/layout/hierarchy2"/>
    <dgm:cxn modelId="{BE29B394-9EAE-4C2A-A843-5C4C0B968B4D}" type="presParOf" srcId="{EB63EB0F-79B5-4580-A7FB-E921FB454182}" destId="{1E08DFAF-ECE7-44A4-B680-A071361482C6}" srcOrd="8" destOrd="0" presId="urn:microsoft.com/office/officeart/2005/8/layout/hierarchy2"/>
    <dgm:cxn modelId="{D30C9C3F-2C41-472C-9998-881EA0C7D1E3}" type="presParOf" srcId="{1E08DFAF-ECE7-44A4-B680-A071361482C6}" destId="{B104D321-8A7F-4DAB-B82A-34734AB2E6AC}" srcOrd="0" destOrd="0" presId="urn:microsoft.com/office/officeart/2005/8/layout/hierarchy2"/>
    <dgm:cxn modelId="{F7F782D7-D97B-451D-BDF9-E8EA31F1D799}" type="presParOf" srcId="{EB63EB0F-79B5-4580-A7FB-E921FB454182}" destId="{7435CDA5-E2F6-4537-85B8-19C51FE6B971}" srcOrd="9" destOrd="0" presId="urn:microsoft.com/office/officeart/2005/8/layout/hierarchy2"/>
    <dgm:cxn modelId="{3878C383-031E-4AFF-A1AA-0663DB0496FB}" type="presParOf" srcId="{7435CDA5-E2F6-4537-85B8-19C51FE6B971}" destId="{FA17DE7F-4E6F-4B14-9C76-5C2697883FEB}" srcOrd="0" destOrd="0" presId="urn:microsoft.com/office/officeart/2005/8/layout/hierarchy2"/>
    <dgm:cxn modelId="{A9D08B3D-75AF-4711-BEFE-2C7C3ED8AF20}" type="presParOf" srcId="{7435CDA5-E2F6-4537-85B8-19C51FE6B971}" destId="{A1D827F7-BF55-447E-A33F-65A270706ED6}" srcOrd="1" destOrd="0" presId="urn:microsoft.com/office/officeart/2005/8/layout/hierarchy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5226D4-07D5-476C-9D2D-6957A5675CBB}">
      <dsp:nvSpPr>
        <dsp:cNvPr id="0" name=""/>
        <dsp:cNvSpPr/>
      </dsp:nvSpPr>
      <dsp:spPr>
        <a:xfrm>
          <a:off x="420131" y="1298996"/>
          <a:ext cx="506958" cy="2534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Punjab</a:t>
          </a:r>
        </a:p>
      </dsp:txBody>
      <dsp:txXfrm>
        <a:off x="427555" y="1306420"/>
        <a:ext cx="492110" cy="238631"/>
      </dsp:txXfrm>
    </dsp:sp>
    <dsp:sp modelId="{1A36A700-CE1D-4CC9-9CB4-05A93E06E930}">
      <dsp:nvSpPr>
        <dsp:cNvPr id="0" name=""/>
        <dsp:cNvSpPr/>
      </dsp:nvSpPr>
      <dsp:spPr>
        <a:xfrm rot="19062258">
          <a:off x="797185" y="1081995"/>
          <a:ext cx="998040" cy="15842"/>
        </a:xfrm>
        <a:custGeom>
          <a:avLst/>
          <a:gdLst/>
          <a:ahLst/>
          <a:cxnLst/>
          <a:rect l="0" t="0" r="0" b="0"/>
          <a:pathLst>
            <a:path>
              <a:moveTo>
                <a:pt x="0" y="7921"/>
              </a:moveTo>
              <a:lnTo>
                <a:pt x="998040" y="79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71254" y="1064965"/>
        <a:ext cx="49902" cy="49902"/>
      </dsp:txXfrm>
    </dsp:sp>
    <dsp:sp modelId="{8CC7020E-5A88-49CE-9058-3A09AAD41BC3}">
      <dsp:nvSpPr>
        <dsp:cNvPr id="0" name=""/>
        <dsp:cNvSpPr/>
      </dsp:nvSpPr>
      <dsp:spPr>
        <a:xfrm>
          <a:off x="1665321" y="627357"/>
          <a:ext cx="506958" cy="2534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SKP</a:t>
          </a:r>
        </a:p>
      </dsp:txBody>
      <dsp:txXfrm>
        <a:off x="1672745" y="634781"/>
        <a:ext cx="492110" cy="238631"/>
      </dsp:txXfrm>
    </dsp:sp>
    <dsp:sp modelId="{BF3D880E-9B76-4241-A9E4-5DF5F0E2ACB7}">
      <dsp:nvSpPr>
        <dsp:cNvPr id="0" name=""/>
        <dsp:cNvSpPr/>
      </dsp:nvSpPr>
      <dsp:spPr>
        <a:xfrm rot="18952961">
          <a:off x="2045479" y="433257"/>
          <a:ext cx="899023" cy="15842"/>
        </a:xfrm>
        <a:custGeom>
          <a:avLst/>
          <a:gdLst/>
          <a:ahLst/>
          <a:cxnLst/>
          <a:rect l="0" t="0" r="0" b="0"/>
          <a:pathLst>
            <a:path>
              <a:moveTo>
                <a:pt x="0" y="7921"/>
              </a:moveTo>
              <a:lnTo>
                <a:pt x="899023" y="792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472515" y="418703"/>
        <a:ext cx="44951" cy="44951"/>
      </dsp:txXfrm>
    </dsp:sp>
    <dsp:sp modelId="{19621E8B-2D13-448A-B89E-F0E9FC5E08CF}">
      <dsp:nvSpPr>
        <dsp:cNvPr id="0" name=""/>
        <dsp:cNvSpPr/>
      </dsp:nvSpPr>
      <dsp:spPr>
        <a:xfrm>
          <a:off x="2817703" y="1520"/>
          <a:ext cx="506958" cy="2534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FRZ</a:t>
          </a:r>
        </a:p>
      </dsp:txBody>
      <dsp:txXfrm>
        <a:off x="2825127" y="8944"/>
        <a:ext cx="492110" cy="238631"/>
      </dsp:txXfrm>
    </dsp:sp>
    <dsp:sp modelId="{C12C7621-BC49-4C94-8CF4-417D58C97BBB}">
      <dsp:nvSpPr>
        <dsp:cNvPr id="0" name=""/>
        <dsp:cNvSpPr/>
      </dsp:nvSpPr>
      <dsp:spPr>
        <a:xfrm rot="19956922">
          <a:off x="2131552" y="579007"/>
          <a:ext cx="726878" cy="15842"/>
        </a:xfrm>
        <a:custGeom>
          <a:avLst/>
          <a:gdLst/>
          <a:ahLst/>
          <a:cxnLst/>
          <a:rect l="0" t="0" r="0" b="0"/>
          <a:pathLst>
            <a:path>
              <a:moveTo>
                <a:pt x="0" y="7921"/>
              </a:moveTo>
              <a:lnTo>
                <a:pt x="726878" y="792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476819" y="568757"/>
        <a:ext cx="36343" cy="36343"/>
      </dsp:txXfrm>
    </dsp:sp>
    <dsp:sp modelId="{BC3A03ED-DD97-48EB-9B30-939EAC0A4EBC}">
      <dsp:nvSpPr>
        <dsp:cNvPr id="0" name=""/>
        <dsp:cNvSpPr/>
      </dsp:nvSpPr>
      <dsp:spPr>
        <a:xfrm>
          <a:off x="2817703" y="293021"/>
          <a:ext cx="506958" cy="253479"/>
        </a:xfrm>
        <a:prstGeom prst="roundRect">
          <a:avLst>
            <a:gd name="adj" fmla="val 1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SKP</a:t>
          </a:r>
        </a:p>
      </dsp:txBody>
      <dsp:txXfrm>
        <a:off x="2825127" y="300445"/>
        <a:ext cx="492110" cy="238631"/>
      </dsp:txXfrm>
    </dsp:sp>
    <dsp:sp modelId="{1B1562CB-1B39-46BA-B8C6-8514BD5F54A3}">
      <dsp:nvSpPr>
        <dsp:cNvPr id="0" name=""/>
        <dsp:cNvSpPr/>
      </dsp:nvSpPr>
      <dsp:spPr>
        <a:xfrm rot="21372178">
          <a:off x="2171569" y="724758"/>
          <a:ext cx="646843" cy="15842"/>
        </a:xfrm>
        <a:custGeom>
          <a:avLst/>
          <a:gdLst/>
          <a:ahLst/>
          <a:cxnLst/>
          <a:rect l="0" t="0" r="0" b="0"/>
          <a:pathLst>
            <a:path>
              <a:moveTo>
                <a:pt x="0" y="7921"/>
              </a:moveTo>
              <a:lnTo>
                <a:pt x="646843" y="792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478820" y="716508"/>
        <a:ext cx="32342" cy="32342"/>
      </dsp:txXfrm>
    </dsp:sp>
    <dsp:sp modelId="{212DAAFA-E359-43B1-9016-6FECBA413E18}">
      <dsp:nvSpPr>
        <dsp:cNvPr id="0" name=""/>
        <dsp:cNvSpPr/>
      </dsp:nvSpPr>
      <dsp:spPr>
        <a:xfrm>
          <a:off x="2817703" y="584522"/>
          <a:ext cx="506958" cy="2534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SFD</a:t>
          </a:r>
        </a:p>
      </dsp:txBody>
      <dsp:txXfrm>
        <a:off x="2825127" y="591946"/>
        <a:ext cx="492110" cy="238631"/>
      </dsp:txXfrm>
    </dsp:sp>
    <dsp:sp modelId="{FFED8667-CAA9-4F62-89FE-1CC43EF8CE77}">
      <dsp:nvSpPr>
        <dsp:cNvPr id="0" name=""/>
        <dsp:cNvSpPr/>
      </dsp:nvSpPr>
      <dsp:spPr>
        <a:xfrm rot="1264225">
          <a:off x="2149156" y="870508"/>
          <a:ext cx="691669" cy="15842"/>
        </a:xfrm>
        <a:custGeom>
          <a:avLst/>
          <a:gdLst/>
          <a:ahLst/>
          <a:cxnLst/>
          <a:rect l="0" t="0" r="0" b="0"/>
          <a:pathLst>
            <a:path>
              <a:moveTo>
                <a:pt x="0" y="7921"/>
              </a:moveTo>
              <a:lnTo>
                <a:pt x="691669" y="792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477699" y="861138"/>
        <a:ext cx="34583" cy="34583"/>
      </dsp:txXfrm>
    </dsp:sp>
    <dsp:sp modelId="{96268B12-F5B3-4AE6-8A14-924094E89AE0}">
      <dsp:nvSpPr>
        <dsp:cNvPr id="0" name=""/>
        <dsp:cNvSpPr/>
      </dsp:nvSpPr>
      <dsp:spPr>
        <a:xfrm>
          <a:off x="2817703" y="876023"/>
          <a:ext cx="506958" cy="253479"/>
        </a:xfrm>
        <a:prstGeom prst="roundRect">
          <a:avLst>
            <a:gd name="adj" fmla="val 1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MDK</a:t>
          </a:r>
        </a:p>
      </dsp:txBody>
      <dsp:txXfrm>
        <a:off x="2825127" y="883447"/>
        <a:ext cx="492110" cy="238631"/>
      </dsp:txXfrm>
    </dsp:sp>
    <dsp:sp modelId="{D51EBB05-4AC3-4B29-B388-1649F2D6F12D}">
      <dsp:nvSpPr>
        <dsp:cNvPr id="0" name=""/>
        <dsp:cNvSpPr/>
      </dsp:nvSpPr>
      <dsp:spPr>
        <a:xfrm rot="2395593">
          <a:off x="2074173" y="1016259"/>
          <a:ext cx="841636" cy="15842"/>
        </a:xfrm>
        <a:custGeom>
          <a:avLst/>
          <a:gdLst/>
          <a:ahLst/>
          <a:cxnLst/>
          <a:rect l="0" t="0" r="0" b="0"/>
          <a:pathLst>
            <a:path>
              <a:moveTo>
                <a:pt x="0" y="7921"/>
              </a:moveTo>
              <a:lnTo>
                <a:pt x="841636" y="792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473950" y="1003139"/>
        <a:ext cx="42081" cy="42081"/>
      </dsp:txXfrm>
    </dsp:sp>
    <dsp:sp modelId="{C532C8BF-BC26-4DA1-9D79-BDDAD21091F0}">
      <dsp:nvSpPr>
        <dsp:cNvPr id="0" name=""/>
        <dsp:cNvSpPr/>
      </dsp:nvSpPr>
      <dsp:spPr>
        <a:xfrm>
          <a:off x="2817703" y="1167524"/>
          <a:ext cx="506958" cy="2534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SRQ</a:t>
          </a:r>
        </a:p>
      </dsp:txBody>
      <dsp:txXfrm>
        <a:off x="2825127" y="1174948"/>
        <a:ext cx="492110" cy="238631"/>
      </dsp:txXfrm>
    </dsp:sp>
    <dsp:sp modelId="{5A9FBCBE-3105-4EA2-BAB1-37C062CD08B5}">
      <dsp:nvSpPr>
        <dsp:cNvPr id="0" name=""/>
        <dsp:cNvSpPr/>
      </dsp:nvSpPr>
      <dsp:spPr>
        <a:xfrm rot="2422506">
          <a:off x="812802" y="1728645"/>
          <a:ext cx="959668" cy="15842"/>
        </a:xfrm>
        <a:custGeom>
          <a:avLst/>
          <a:gdLst/>
          <a:ahLst/>
          <a:cxnLst/>
          <a:rect l="0" t="0" r="0" b="0"/>
          <a:pathLst>
            <a:path>
              <a:moveTo>
                <a:pt x="0" y="7921"/>
              </a:moveTo>
              <a:lnTo>
                <a:pt x="959668" y="79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68644" y="1712575"/>
        <a:ext cx="47983" cy="47983"/>
      </dsp:txXfrm>
    </dsp:sp>
    <dsp:sp modelId="{7E3647F6-2F43-4608-B40A-63BB8A6419C7}">
      <dsp:nvSpPr>
        <dsp:cNvPr id="0" name=""/>
        <dsp:cNvSpPr/>
      </dsp:nvSpPr>
      <dsp:spPr>
        <a:xfrm>
          <a:off x="1658183" y="1920658"/>
          <a:ext cx="506958" cy="2534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GRW</a:t>
          </a:r>
        </a:p>
      </dsp:txBody>
      <dsp:txXfrm>
        <a:off x="1665607" y="1928082"/>
        <a:ext cx="492110" cy="238631"/>
      </dsp:txXfrm>
    </dsp:sp>
    <dsp:sp modelId="{5892ABB9-7FE8-40A6-BF0B-C3F17F9AAA01}">
      <dsp:nvSpPr>
        <dsp:cNvPr id="0" name=""/>
        <dsp:cNvSpPr/>
      </dsp:nvSpPr>
      <dsp:spPr>
        <a:xfrm rot="19483424">
          <a:off x="2091753" y="1808660"/>
          <a:ext cx="799338" cy="15842"/>
        </a:xfrm>
        <a:custGeom>
          <a:avLst/>
          <a:gdLst/>
          <a:ahLst/>
          <a:cxnLst/>
          <a:rect l="0" t="0" r="0" b="0"/>
          <a:pathLst>
            <a:path>
              <a:moveTo>
                <a:pt x="0" y="7921"/>
              </a:moveTo>
              <a:lnTo>
                <a:pt x="799338" y="792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471439" y="1796597"/>
        <a:ext cx="39966" cy="39966"/>
      </dsp:txXfrm>
    </dsp:sp>
    <dsp:sp modelId="{6C77400B-8B72-4B20-A5B5-CA45563C3FEF}">
      <dsp:nvSpPr>
        <dsp:cNvPr id="0" name=""/>
        <dsp:cNvSpPr/>
      </dsp:nvSpPr>
      <dsp:spPr>
        <a:xfrm>
          <a:off x="2817703" y="1459024"/>
          <a:ext cx="506958" cy="2534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GRS</a:t>
          </a:r>
        </a:p>
      </dsp:txBody>
      <dsp:txXfrm>
        <a:off x="2825127" y="1466448"/>
        <a:ext cx="492110" cy="238631"/>
      </dsp:txXfrm>
    </dsp:sp>
    <dsp:sp modelId="{974CCFEC-81FE-4343-B041-4EF69ABC1251}">
      <dsp:nvSpPr>
        <dsp:cNvPr id="0" name=""/>
        <dsp:cNvSpPr/>
      </dsp:nvSpPr>
      <dsp:spPr>
        <a:xfrm rot="20723245">
          <a:off x="2154235" y="1954410"/>
          <a:ext cx="674374" cy="15842"/>
        </a:xfrm>
        <a:custGeom>
          <a:avLst/>
          <a:gdLst/>
          <a:ahLst/>
          <a:cxnLst/>
          <a:rect l="0" t="0" r="0" b="0"/>
          <a:pathLst>
            <a:path>
              <a:moveTo>
                <a:pt x="0" y="7921"/>
              </a:moveTo>
              <a:lnTo>
                <a:pt x="674374" y="792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474563" y="1945472"/>
        <a:ext cx="33718" cy="33718"/>
      </dsp:txXfrm>
    </dsp:sp>
    <dsp:sp modelId="{96C1A672-26D9-4B5E-8087-92C2BB5A4DEB}">
      <dsp:nvSpPr>
        <dsp:cNvPr id="0" name=""/>
        <dsp:cNvSpPr/>
      </dsp:nvSpPr>
      <dsp:spPr>
        <a:xfrm>
          <a:off x="2817703" y="1750525"/>
          <a:ext cx="506958" cy="253479"/>
        </a:xfrm>
        <a:prstGeom prst="roundRect">
          <a:avLst>
            <a:gd name="adj" fmla="val 1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NWV</a:t>
          </a:r>
        </a:p>
      </dsp:txBody>
      <dsp:txXfrm>
        <a:off x="2825127" y="1757949"/>
        <a:ext cx="492110" cy="238631"/>
      </dsp:txXfrm>
    </dsp:sp>
    <dsp:sp modelId="{89932F6E-3B34-4A45-965B-9FAF4C43C474}">
      <dsp:nvSpPr>
        <dsp:cNvPr id="0" name=""/>
        <dsp:cNvSpPr/>
      </dsp:nvSpPr>
      <dsp:spPr>
        <a:xfrm rot="632155">
          <a:off x="2159546" y="2100160"/>
          <a:ext cx="663752" cy="15842"/>
        </a:xfrm>
        <a:custGeom>
          <a:avLst/>
          <a:gdLst/>
          <a:ahLst/>
          <a:cxnLst/>
          <a:rect l="0" t="0" r="0" b="0"/>
          <a:pathLst>
            <a:path>
              <a:moveTo>
                <a:pt x="0" y="7921"/>
              </a:moveTo>
              <a:lnTo>
                <a:pt x="663752" y="792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474828" y="2091488"/>
        <a:ext cx="33187" cy="33187"/>
      </dsp:txXfrm>
    </dsp:sp>
    <dsp:sp modelId="{4B972F68-7491-44FB-8A29-1647A85A81B5}">
      <dsp:nvSpPr>
        <dsp:cNvPr id="0" name=""/>
        <dsp:cNvSpPr/>
      </dsp:nvSpPr>
      <dsp:spPr>
        <a:xfrm>
          <a:off x="2817703" y="2042026"/>
          <a:ext cx="506958" cy="2534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GRC</a:t>
          </a:r>
        </a:p>
      </dsp:txBody>
      <dsp:txXfrm>
        <a:off x="2825127" y="2049450"/>
        <a:ext cx="492110" cy="238631"/>
      </dsp:txXfrm>
    </dsp:sp>
    <dsp:sp modelId="{F0CCEC66-15FE-4F51-9266-3F65565DE25C}">
      <dsp:nvSpPr>
        <dsp:cNvPr id="0" name=""/>
        <dsp:cNvSpPr/>
      </dsp:nvSpPr>
      <dsp:spPr>
        <a:xfrm rot="1939268">
          <a:off x="2105321" y="2245911"/>
          <a:ext cx="772202" cy="15842"/>
        </a:xfrm>
        <a:custGeom>
          <a:avLst/>
          <a:gdLst/>
          <a:ahLst/>
          <a:cxnLst/>
          <a:rect l="0" t="0" r="0" b="0"/>
          <a:pathLst>
            <a:path>
              <a:moveTo>
                <a:pt x="0" y="7921"/>
              </a:moveTo>
              <a:lnTo>
                <a:pt x="772202" y="792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472117" y="2234527"/>
        <a:ext cx="38610" cy="38610"/>
      </dsp:txXfrm>
    </dsp:sp>
    <dsp:sp modelId="{AED1E4B7-90A3-4114-AA98-85E3FC0F3D21}">
      <dsp:nvSpPr>
        <dsp:cNvPr id="0" name=""/>
        <dsp:cNvSpPr/>
      </dsp:nvSpPr>
      <dsp:spPr>
        <a:xfrm>
          <a:off x="2817703" y="2333527"/>
          <a:ext cx="506958" cy="253479"/>
        </a:xfrm>
        <a:prstGeom prst="roundRect">
          <a:avLst>
            <a:gd name="adj" fmla="val 1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KMK</a:t>
          </a:r>
        </a:p>
      </dsp:txBody>
      <dsp:txXfrm>
        <a:off x="2825127" y="2340951"/>
        <a:ext cx="492110" cy="238631"/>
      </dsp:txXfrm>
    </dsp:sp>
    <dsp:sp modelId="{1E08DFAF-ECE7-44A4-B680-A071361482C6}">
      <dsp:nvSpPr>
        <dsp:cNvPr id="0" name=""/>
        <dsp:cNvSpPr/>
      </dsp:nvSpPr>
      <dsp:spPr>
        <a:xfrm rot="2831192">
          <a:off x="2011325" y="2391661"/>
          <a:ext cx="960194" cy="15842"/>
        </a:xfrm>
        <a:custGeom>
          <a:avLst/>
          <a:gdLst/>
          <a:ahLst/>
          <a:cxnLst/>
          <a:rect l="0" t="0" r="0" b="0"/>
          <a:pathLst>
            <a:path>
              <a:moveTo>
                <a:pt x="0" y="7921"/>
              </a:moveTo>
              <a:lnTo>
                <a:pt x="960194" y="792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467417" y="2375578"/>
        <a:ext cx="48009" cy="48009"/>
      </dsp:txXfrm>
    </dsp:sp>
    <dsp:sp modelId="{FA17DE7F-4E6F-4B14-9C76-5C2697883FEB}">
      <dsp:nvSpPr>
        <dsp:cNvPr id="0" name=""/>
        <dsp:cNvSpPr/>
      </dsp:nvSpPr>
      <dsp:spPr>
        <a:xfrm>
          <a:off x="2817703" y="2625028"/>
          <a:ext cx="506958" cy="2534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WZA</a:t>
          </a:r>
        </a:p>
      </dsp:txBody>
      <dsp:txXfrm>
        <a:off x="2825127" y="2632452"/>
        <a:ext cx="492110" cy="23863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79CF4-D19F-4173-937A-C5F94CC42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9203</Words>
  <Characters>56600</Characters>
  <Application>Microsoft Office Word</Application>
  <DocSecurity>0</DocSecurity>
  <Lines>1179</Lines>
  <Paragraphs>526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cp:lastPrinted>2025-07-28T10:20:00Z</cp:lastPrinted>
  <dcterms:created xsi:type="dcterms:W3CDTF">2025-08-05T08:16:00Z</dcterms:created>
  <dcterms:modified xsi:type="dcterms:W3CDTF">2025-08-12T09:22:00Z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071f55c9-494f-4072-a3aa-6f097172d654</vt:lpwstr>
  </property>
</Properties>
</file>