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1D7B9" w14:textId="60F5A3A0" w:rsidR="00FF21CD" w:rsidRPr="007F4562" w:rsidRDefault="00B86F3A" w:rsidP="00B86F3A">
      <w:pPr>
        <w:pStyle w:val="Title"/>
        <w:rPr>
          <w:b w:val="0"/>
        </w:rPr>
      </w:pPr>
      <w:r>
        <w:t xml:space="preserve">THEME 1: </w:t>
      </w:r>
      <w:r w:rsidR="00FF21CD" w:rsidRPr="007F4562">
        <w:t>HUMAN AND INSTITUTIONAL CAPACITY DEVELOPMENT</w:t>
      </w:r>
    </w:p>
    <w:p w14:paraId="55AD88A8" w14:textId="1C42C33E" w:rsidR="00FF21CD" w:rsidRDefault="007978BE" w:rsidP="00B86F3A">
      <w:pPr>
        <w:spacing w:before="240"/>
        <w:jc w:val="center"/>
        <w:rPr>
          <w:rFonts w:cs="Times New Roman"/>
          <w:b/>
          <w:szCs w:val="24"/>
        </w:rPr>
      </w:pPr>
      <w:r w:rsidRPr="004E4ED5">
        <w:rPr>
          <w:rFonts w:cs="Times New Roman"/>
          <w:b/>
          <w:szCs w:val="24"/>
        </w:rPr>
        <w:t>FROM DEPENDENCY TO RESILIENCE: REDEFINING PAKISTAN’S HUMAN DEVELOPMENT IN A POST-USAID CONTEXT</w:t>
      </w:r>
    </w:p>
    <w:p w14:paraId="7D607490" w14:textId="1B636D1A" w:rsidR="00FF21CD" w:rsidRPr="004E4ED5" w:rsidRDefault="00FF21CD" w:rsidP="00FF21CD">
      <w:pPr>
        <w:jc w:val="center"/>
        <w:rPr>
          <w:rFonts w:cs="Times New Roman"/>
          <w:b/>
          <w:szCs w:val="24"/>
        </w:rPr>
      </w:pPr>
      <w:r>
        <w:rPr>
          <w:rFonts w:cs="Times New Roman"/>
          <w:b/>
          <w:szCs w:val="24"/>
        </w:rPr>
        <w:t>Author: Uzma Aftab</w:t>
      </w:r>
      <w:r w:rsidR="00762AD6">
        <w:rPr>
          <w:rStyle w:val="FootnoteReference"/>
          <w:rFonts w:cs="Times New Roman"/>
          <w:b/>
          <w:szCs w:val="24"/>
        </w:rPr>
        <w:footnoteReference w:id="1"/>
      </w:r>
    </w:p>
    <w:p w14:paraId="0B6F82E0" w14:textId="77777777" w:rsidR="00A27DB9" w:rsidRDefault="007978BE" w:rsidP="00FF21CD">
      <w:pPr>
        <w:pStyle w:val="NormalWeb"/>
      </w:pPr>
      <w:r w:rsidRPr="007978BE">
        <w:rPr>
          <w:rStyle w:val="Heading1Char"/>
        </w:rPr>
        <w:t>ABSTRACT:</w:t>
      </w:r>
      <w:r w:rsidR="00FF21CD">
        <w:t xml:space="preserve"> </w:t>
      </w:r>
      <w:r w:rsidR="00FF21CD" w:rsidRPr="004E4ED5">
        <w:t>The withdrawal of United States Agency for International Development (USAID) support poses a severe threat to Pakistan's Human Development initiatives</w:t>
      </w:r>
      <w:r w:rsidR="00FF21CD">
        <w:t>,</w:t>
      </w:r>
      <w:r w:rsidR="00FF21CD" w:rsidRPr="004E4ED5">
        <w:t xml:space="preserve"> focusing mainly on healthcare services, education</w:t>
      </w:r>
      <w:r w:rsidR="00FF21CD">
        <w:t>,</w:t>
      </w:r>
      <w:r w:rsidR="00FF21CD" w:rsidRPr="004E4ED5">
        <w:t xml:space="preserve"> and institutional development program</w:t>
      </w:r>
      <w:r w:rsidR="00FF21CD">
        <w:t>s</w:t>
      </w:r>
      <w:r w:rsidR="00FF21CD" w:rsidRPr="004E4ED5">
        <w:t xml:space="preserve">. </w:t>
      </w:r>
      <w:r w:rsidR="00FF21CD" w:rsidRPr="00471B38">
        <w:t>Since 1961</w:t>
      </w:r>
      <w:r w:rsidR="00FF21CD">
        <w:t>,</w:t>
      </w:r>
      <w:r w:rsidR="00FF21CD" w:rsidRPr="00471B38">
        <w:t xml:space="preserve"> USAID established itself as a vital worldwide development organization through annual projects exceeding $70 billion. </w:t>
      </w:r>
      <w:r w:rsidR="00FF21CD" w:rsidRPr="00EA531A">
        <w:t>The America First policy led to major cuts in U.S. foreign aid operations which included a ninety-day ban on humanitarian assistance during the Trump administration and further aid disruption events.</w:t>
      </w:r>
      <w:r w:rsidR="00FF21CD">
        <w:t xml:space="preserve"> </w:t>
      </w:r>
      <w:r w:rsidR="00FF21CD" w:rsidRPr="004E4ED5">
        <w:t xml:space="preserve">Pakistan faces significant socio-economic challenges due to the termination of USAID-supported programs which accounted </w:t>
      </w:r>
      <w:r w:rsidR="00A27DB9">
        <w:t>for $116.5 million during 2024.</w:t>
      </w:r>
    </w:p>
    <w:p w14:paraId="00323D03" w14:textId="45BE35CC" w:rsidR="00FF21CD" w:rsidRPr="00FF21CD" w:rsidRDefault="00A27DB9" w:rsidP="00FF21CD">
      <w:pPr>
        <w:pStyle w:val="NormalWeb"/>
      </w:pPr>
      <w:r>
        <w:t xml:space="preserve">The study </w:t>
      </w:r>
      <w:r w:rsidR="00C8217E">
        <w:t xml:space="preserve">used </w:t>
      </w:r>
      <w:r w:rsidR="00BF0C68">
        <w:t xml:space="preserve">the </w:t>
      </w:r>
      <w:r w:rsidRPr="00EA531A">
        <w:t xml:space="preserve">Autoregressive Distributed Lag (ARDL) estimation methodologies </w:t>
      </w:r>
      <w:r>
        <w:t xml:space="preserve">to </w:t>
      </w:r>
      <w:r w:rsidR="00BF0C68">
        <w:t xml:space="preserve">evaluate </w:t>
      </w:r>
      <w:r>
        <w:t xml:space="preserve">the impact of USAID on </w:t>
      </w:r>
      <w:r w:rsidR="00BF0C68">
        <w:t xml:space="preserve">key </w:t>
      </w:r>
      <w:r>
        <w:t xml:space="preserve">education and health indicator in Pakistan </w:t>
      </w:r>
      <w:r w:rsidR="00C8217E">
        <w:t>for</w:t>
      </w:r>
      <w:r>
        <w:t xml:space="preserve"> the period of 1976-2023. </w:t>
      </w:r>
      <w:r w:rsidR="00FF21CD" w:rsidRPr="00EA531A">
        <w:t xml:space="preserve">The </w:t>
      </w:r>
      <w:r w:rsidR="00BF0C68">
        <w:t>findings reveal that</w:t>
      </w:r>
      <w:r>
        <w:t xml:space="preserve"> USAID has a positive and</w:t>
      </w:r>
      <w:r w:rsidR="00C8217E">
        <w:t xml:space="preserve"> statistically</w:t>
      </w:r>
      <w:r>
        <w:t xml:space="preserve"> significant impact on the primary enrolment in Pakistan</w:t>
      </w:r>
      <w:r w:rsidR="00FF21CD" w:rsidRPr="00EA531A">
        <w:t xml:space="preserve"> </w:t>
      </w:r>
      <w:r>
        <w:t xml:space="preserve">in the long run. Similarly, </w:t>
      </w:r>
      <w:r w:rsidR="00FF21CD" w:rsidRPr="00EA531A">
        <w:t xml:space="preserve">USAID </w:t>
      </w:r>
      <w:r>
        <w:t xml:space="preserve">has a negative impact on the mortality ratio on Pakistan long run. </w:t>
      </w:r>
      <w:r w:rsidR="00C8217E">
        <w:t xml:space="preserve">This research also shows </w:t>
      </w:r>
      <w:r>
        <w:t xml:space="preserve">that </w:t>
      </w:r>
      <w:r w:rsidR="00C8217E">
        <w:t xml:space="preserve">an increase in </w:t>
      </w:r>
      <w:r>
        <w:t xml:space="preserve">teaching staff per student positively </w:t>
      </w:r>
      <w:r w:rsidR="00C8217E">
        <w:t xml:space="preserve">influences </w:t>
      </w:r>
      <w:r>
        <w:t>primary enro</w:t>
      </w:r>
      <w:r w:rsidR="00C8217E">
        <w:t>lment, while a rise in</w:t>
      </w:r>
      <w:r>
        <w:t xml:space="preserve"> health staff per capita </w:t>
      </w:r>
      <w:r w:rsidR="00C8217E">
        <w:t>contributes to a reduction in</w:t>
      </w:r>
      <w:r>
        <w:t xml:space="preserve"> mortality rate</w:t>
      </w:r>
      <w:r w:rsidR="00C8217E">
        <w:t>s</w:t>
      </w:r>
      <w:r>
        <w:t xml:space="preserve">. </w:t>
      </w:r>
      <w:r w:rsidR="00C8217E">
        <w:t>In light of Withdrawal of USAID, the study also</w:t>
      </w:r>
      <w:r w:rsidR="00FF21CD" w:rsidRPr="004E4ED5">
        <w:t xml:space="preserve"> proposes alternative strategies which will minimize the loss inflicted by USAID’s withdrawal while advancing Pakistan’s long-term development objectives.</w:t>
      </w:r>
    </w:p>
    <w:p w14:paraId="2E75229A" w14:textId="60E61BA9" w:rsidR="007A4031" w:rsidRPr="0006746C" w:rsidRDefault="007A4031">
      <w:pPr>
        <w:rPr>
          <w:b/>
          <w:color w:val="000000" w:themeColor="text1"/>
        </w:rPr>
      </w:pPr>
      <w:r w:rsidRPr="0006746C">
        <w:rPr>
          <w:b/>
          <w:color w:val="000000" w:themeColor="text1"/>
        </w:rPr>
        <w:t>Key Words</w:t>
      </w:r>
      <w:r w:rsidR="00FF21CD" w:rsidRPr="0006746C">
        <w:rPr>
          <w:b/>
          <w:color w:val="000000" w:themeColor="text1"/>
        </w:rPr>
        <w:t>:</w:t>
      </w:r>
      <w:r w:rsidR="001511A6">
        <w:rPr>
          <w:b/>
          <w:color w:val="000000" w:themeColor="text1"/>
        </w:rPr>
        <w:t xml:space="preserve"> USAID</w:t>
      </w:r>
      <w:bookmarkStart w:id="0" w:name="_GoBack"/>
      <w:bookmarkEnd w:id="0"/>
      <w:r w:rsidR="005C4ECC" w:rsidRPr="0006746C">
        <w:rPr>
          <w:b/>
          <w:color w:val="000000" w:themeColor="text1"/>
        </w:rPr>
        <w:t xml:space="preserve">, ARDL, </w:t>
      </w:r>
      <w:r w:rsidR="0006746C">
        <w:rPr>
          <w:b/>
          <w:color w:val="000000" w:themeColor="text1"/>
        </w:rPr>
        <w:t>Education, Health, Human Development</w:t>
      </w:r>
    </w:p>
    <w:p w14:paraId="52048644" w14:textId="77777777" w:rsidR="000F3C74" w:rsidRPr="000F3C74" w:rsidRDefault="000F3C74">
      <w:pPr>
        <w:rPr>
          <w:b/>
          <w:color w:val="FF0000"/>
        </w:rPr>
      </w:pPr>
    </w:p>
    <w:p w14:paraId="5EBD3E7E" w14:textId="77777777" w:rsidR="007A4031" w:rsidRDefault="007A4031">
      <w:pPr>
        <w:rPr>
          <w:b/>
        </w:rPr>
      </w:pPr>
    </w:p>
    <w:p w14:paraId="6F1C36EE" w14:textId="77777777" w:rsidR="00861CB2" w:rsidRDefault="00861CB2">
      <w:pPr>
        <w:rPr>
          <w:b/>
        </w:rPr>
      </w:pPr>
    </w:p>
    <w:p w14:paraId="287445D1" w14:textId="77777777" w:rsidR="00861CB2" w:rsidRDefault="00861CB2">
      <w:pPr>
        <w:rPr>
          <w:b/>
        </w:rPr>
      </w:pPr>
    </w:p>
    <w:p w14:paraId="0FA7386C" w14:textId="77777777" w:rsidR="00861CB2" w:rsidRDefault="00861CB2">
      <w:pPr>
        <w:rPr>
          <w:b/>
        </w:rPr>
      </w:pPr>
    </w:p>
    <w:p w14:paraId="1D2C4461" w14:textId="77777777" w:rsidR="00861CB2" w:rsidRDefault="00861CB2">
      <w:pPr>
        <w:rPr>
          <w:b/>
        </w:rPr>
      </w:pPr>
    </w:p>
    <w:p w14:paraId="4647F91B" w14:textId="77777777" w:rsidR="00861CB2" w:rsidRDefault="00861CB2">
      <w:pPr>
        <w:rPr>
          <w:b/>
        </w:rPr>
      </w:pPr>
    </w:p>
    <w:p w14:paraId="522C5FAB" w14:textId="77777777" w:rsidR="00861CB2" w:rsidRDefault="00861CB2">
      <w:pPr>
        <w:rPr>
          <w:b/>
        </w:rPr>
      </w:pPr>
    </w:p>
    <w:p w14:paraId="3408FB52" w14:textId="77777777" w:rsidR="00861CB2" w:rsidRDefault="00861CB2">
      <w:pPr>
        <w:rPr>
          <w:b/>
        </w:rPr>
      </w:pPr>
    </w:p>
    <w:p w14:paraId="23EEF022" w14:textId="1B50C4A1" w:rsidR="00BB03D8" w:rsidRPr="007C1BBD" w:rsidRDefault="007978BE" w:rsidP="00F41230">
      <w:pPr>
        <w:pStyle w:val="Heading1"/>
        <w:numPr>
          <w:ilvl w:val="0"/>
          <w:numId w:val="11"/>
        </w:numPr>
        <w:spacing w:after="240"/>
      </w:pPr>
      <w:r>
        <w:lastRenderedPageBreak/>
        <w:t>INTRODUCTION</w:t>
      </w:r>
      <w:r w:rsidRPr="007C1BBD">
        <w:t>:</w:t>
      </w:r>
    </w:p>
    <w:p w14:paraId="6F377FC3" w14:textId="6096EB48" w:rsidR="00EF2C31" w:rsidRDefault="00EF2C31">
      <w:r>
        <w:t xml:space="preserve">In January 2025, </w:t>
      </w:r>
      <w:r w:rsidR="003C3991">
        <w:t xml:space="preserve">the </w:t>
      </w:r>
      <w:r w:rsidR="00BB03D8">
        <w:t xml:space="preserve">US President imposed a 90-day freeze on all humanitarian support globally sent </w:t>
      </w:r>
      <w:r w:rsidR="00BB03D8" w:rsidRPr="003C3991">
        <w:t xml:space="preserve">through </w:t>
      </w:r>
      <w:r w:rsidRPr="003C3991">
        <w:t xml:space="preserve">the </w:t>
      </w:r>
      <w:r w:rsidR="00BB03D8" w:rsidRPr="003C3991">
        <w:t>United States Agency for International Development (USAID) via an executive order.</w:t>
      </w:r>
      <w:r w:rsidR="00144566" w:rsidRPr="003C3991">
        <w:t xml:space="preserve"> </w:t>
      </w:r>
      <w:r w:rsidRPr="003C3991">
        <w:t xml:space="preserve">This decision sent </w:t>
      </w:r>
      <w:r w:rsidR="003C3991">
        <w:t>shock</w:t>
      </w:r>
      <w:r w:rsidRPr="003C3991">
        <w:t xml:space="preserve"> to the international development community and </w:t>
      </w:r>
      <w:r w:rsidR="003C3991" w:rsidRPr="003C3991">
        <w:t>triggered</w:t>
      </w:r>
      <w:r w:rsidRPr="003C3991">
        <w:t xml:space="preserve"> a wave of uncertainty across the globe </w:t>
      </w:r>
      <w:r w:rsidR="003C3991">
        <w:t>regarding</w:t>
      </w:r>
      <w:r w:rsidRPr="003C3991">
        <w:t xml:space="preserve"> the ongoing and planned development </w:t>
      </w:r>
      <w:r w:rsidR="00A77BD2">
        <w:t>programs</w:t>
      </w:r>
      <w:r w:rsidRPr="003C3991">
        <w:t xml:space="preserve">. USAID </w:t>
      </w:r>
      <w:r>
        <w:t xml:space="preserve">has </w:t>
      </w:r>
      <w:r w:rsidR="003C3991">
        <w:t xml:space="preserve">traditionally served as the </w:t>
      </w:r>
      <w:r>
        <w:t xml:space="preserve">principal agency </w:t>
      </w:r>
      <w:r w:rsidR="003C3991">
        <w:t>that supports worldwide</w:t>
      </w:r>
      <w:r>
        <w:t xml:space="preserve"> development projects</w:t>
      </w:r>
      <w:r w:rsidR="003C3991">
        <w:t>,</w:t>
      </w:r>
      <w:r>
        <w:t xml:space="preserve"> </w:t>
      </w:r>
      <w:r w:rsidR="003C3991">
        <w:t>targeting democratic reforms, poverty alleviation, disaster resilience, and other domains</w:t>
      </w:r>
      <w:r w:rsidR="00A20717">
        <w:t>,</w:t>
      </w:r>
      <w:r w:rsidR="003C3991">
        <w:t xml:space="preserve"> mainly in developing nations. </w:t>
      </w:r>
      <w:r w:rsidR="001E2491">
        <w:t xml:space="preserve"> According to Foreign Assistance, USAID alone dispersed $</w:t>
      </w:r>
      <w:r w:rsidR="005A6677">
        <w:t>4</w:t>
      </w:r>
      <w:r w:rsidR="00797CE5">
        <w:t>3</w:t>
      </w:r>
      <w:r w:rsidR="001E2491">
        <w:t xml:space="preserve"> </w:t>
      </w:r>
      <w:r w:rsidR="00E47E0D">
        <w:t>billion</w:t>
      </w:r>
      <w:r w:rsidR="001E2491">
        <w:t xml:space="preserve"> </w:t>
      </w:r>
      <w:r w:rsidR="00E47E0D">
        <w:t>globally</w:t>
      </w:r>
      <w:r w:rsidR="00A77BD2">
        <w:t xml:space="preserve"> in 2024</w:t>
      </w:r>
      <w:r w:rsidR="00E47E0D">
        <w:t xml:space="preserve">, which is more than the </w:t>
      </w:r>
      <w:r w:rsidR="001E2491">
        <w:t xml:space="preserve">GDP of </w:t>
      </w:r>
      <w:r w:rsidR="00797CE5">
        <w:t xml:space="preserve">almost </w:t>
      </w:r>
      <w:r w:rsidR="00E47E0D">
        <w:t>half of the countries in the world.</w:t>
      </w:r>
    </w:p>
    <w:p w14:paraId="230841FE" w14:textId="77777777" w:rsidR="00B57C52" w:rsidRDefault="00E05FEF">
      <w:r w:rsidRPr="00471B38">
        <w:t>Since 1961</w:t>
      </w:r>
      <w:r>
        <w:t>,</w:t>
      </w:r>
      <w:r w:rsidRPr="00471B38">
        <w:t xml:space="preserve"> USAID established itself as a vital worldwide development organization through annual projects exceeding $70 billion. </w:t>
      </w:r>
      <w:r w:rsidRPr="00EA531A">
        <w:t xml:space="preserve">The America First policy </w:t>
      </w:r>
      <w:r w:rsidR="00B57C52">
        <w:t xml:space="preserve">has </w:t>
      </w:r>
      <w:r w:rsidRPr="00EA531A">
        <w:t>led to major cuts in U.S. foreign aid operations which included a ninety-day ban on humanitarian assistance during the Trump administration and further aid disruption events.</w:t>
      </w:r>
      <w:r>
        <w:t xml:space="preserve"> </w:t>
      </w:r>
    </w:p>
    <w:p w14:paraId="24A45456" w14:textId="0B1934E6" w:rsidR="0033016A" w:rsidRPr="00333135" w:rsidRDefault="00E05FEF" w:rsidP="003C3991">
      <w:pPr>
        <w:rPr>
          <w:color w:val="2F5496" w:themeColor="accent5" w:themeShade="BF"/>
        </w:rPr>
      </w:pPr>
      <w:r w:rsidRPr="004E4ED5">
        <w:t>Pakistan faces significant socio-economic challenges due to the termination of USAID-supported programs which accounted for $116.5 million during 2024.</w:t>
      </w:r>
      <w:r w:rsidR="00333135">
        <w:rPr>
          <w:color w:val="538135" w:themeColor="accent6" w:themeShade="BF"/>
        </w:rPr>
        <w:t xml:space="preserve"> </w:t>
      </w:r>
      <w:r w:rsidR="00B57C52" w:rsidRPr="00B57C52">
        <w:rPr>
          <w:bCs/>
        </w:rPr>
        <w:t>Several decades of USAID and international donor financial support have failed to prevent Pakistan from experiencing deteriorating human development measures. External support continues to flow to Pakistan without resulting in me</w:t>
      </w:r>
      <w:r w:rsidR="00B57C52" w:rsidRPr="00333135">
        <w:rPr>
          <w:bCs/>
        </w:rPr>
        <w:t>aningful improvement or worsening conditions for education and health outcomes along with poverty levels. Among 193 countries Pakistan occupies the 164th position on the Human Development Index (HDI) ranking worse than several neighboring countries including India. Long-term development outcomes have not benefited from foreign aid because Pakistan faces continuous political instability alongside unstable policies. Foreign aid dependency has produced uncertainties regarding development sustainability as well as its ability to establish self-reliant development systems in Pakistan</w:t>
      </w:r>
      <w:r w:rsidR="00333135" w:rsidRPr="00333135">
        <w:rPr>
          <w:bCs/>
        </w:rPr>
        <w:t xml:space="preserve"> </w:t>
      </w:r>
      <w:r w:rsidR="00333135" w:rsidRPr="00333135">
        <w:t>(Tahir &amp; Tahir, 2021).</w:t>
      </w:r>
      <w:r w:rsidR="00B57C52" w:rsidRPr="00333135">
        <w:rPr>
          <w:bCs/>
        </w:rPr>
        <w:t xml:space="preserve"> The uncertain future of human development success in Pakistan remains in doubt because of the country's evolving socio-economic landscape along with institutional instability despite the presence of USAID</w:t>
      </w:r>
      <w:r w:rsidR="00333135" w:rsidRPr="00333135">
        <w:rPr>
          <w:bCs/>
        </w:rPr>
        <w:t xml:space="preserve"> and other foreign aid projects</w:t>
      </w:r>
      <w:r w:rsidR="00B57C52" w:rsidRPr="00333135">
        <w:rPr>
          <w:bCs/>
        </w:rPr>
        <w:t xml:space="preserve"> </w:t>
      </w:r>
      <w:r w:rsidR="00333135" w:rsidRPr="00333135">
        <w:t xml:space="preserve">(Ahmad et al, 2018). </w:t>
      </w:r>
      <w:r w:rsidR="00B57C52" w:rsidRPr="00333135">
        <w:rPr>
          <w:bCs/>
        </w:rPr>
        <w:t>The evaluation in this work assesses how well foreign aid contributes to Pakistan’s root human development problems while investigating if the assistance conceals structural governance problems in the country’s development systems.</w:t>
      </w:r>
      <w:r w:rsidR="00333135" w:rsidRPr="00333135">
        <w:rPr>
          <w:bCs/>
        </w:rPr>
        <w:t xml:space="preserve"> </w:t>
      </w:r>
      <w:r w:rsidR="00333135" w:rsidRPr="00333135">
        <w:t>USAID programs are widely considered to be extensive in scope and assistance methodologies compared to other agencies providing donations and assistance to Pakistan (Haque, 2022).</w:t>
      </w:r>
    </w:p>
    <w:p w14:paraId="13EED284" w14:textId="59667EE9" w:rsidR="00ED758D" w:rsidRPr="00630D21" w:rsidRDefault="0062038C" w:rsidP="003C3991">
      <w:pPr>
        <w:rPr>
          <w:color w:val="538135" w:themeColor="accent6" w:themeShade="BF"/>
        </w:rPr>
      </w:pPr>
      <w:r>
        <w:t xml:space="preserve">Despite such massive aid, the status of human development in Pakistan has been on deteriorating trend, stressed the need of further analysis of whether these aids contribute into the </w:t>
      </w:r>
      <w:r w:rsidR="00333135">
        <w:t xml:space="preserve">human development. </w:t>
      </w:r>
      <w:r>
        <w:t>Given the huge humanitarian crisis prevailing for years with the Pakistan, the scope of this paper will be human deve</w:t>
      </w:r>
      <w:r w:rsidR="00333135">
        <w:t>lopment particularly education and health.</w:t>
      </w:r>
    </w:p>
    <w:p w14:paraId="5FB4632F" w14:textId="21BA513E" w:rsidR="004A59A2" w:rsidRPr="00A77BD2" w:rsidRDefault="0033016A" w:rsidP="003C3991">
      <w:pPr>
        <w:rPr>
          <w:b/>
          <w:bCs/>
        </w:rPr>
      </w:pPr>
      <w:r w:rsidRPr="00A77BD2">
        <w:rPr>
          <w:b/>
          <w:bCs/>
        </w:rPr>
        <w:t xml:space="preserve">USAID ASSISTANCE </w:t>
      </w:r>
      <w:r>
        <w:rPr>
          <w:b/>
          <w:bCs/>
        </w:rPr>
        <w:t>TO PAKISTAN</w:t>
      </w:r>
      <w:r w:rsidRPr="00A77BD2">
        <w:rPr>
          <w:b/>
          <w:bCs/>
        </w:rPr>
        <w:t xml:space="preserve">- HISTORICAL TREND </w:t>
      </w:r>
      <w:r>
        <w:rPr>
          <w:b/>
          <w:bCs/>
        </w:rPr>
        <w:t>&amp; BREAKS</w:t>
      </w:r>
    </w:p>
    <w:p w14:paraId="2D2BED4B" w14:textId="3C6EF143" w:rsidR="00A77BD2" w:rsidRPr="006C2B3C" w:rsidRDefault="00A77BD2" w:rsidP="00A77BD2">
      <w:r w:rsidRPr="00E05FEF">
        <w:t xml:space="preserve">Pakistan, being a developing nation, has been a consistent recipient of gigantic aid and external assistance consistently from multiple international sources since its inception in 1947. The United States of America (USA) remains one of the largest providers of development assistance to </w:t>
      </w:r>
      <w:r w:rsidRPr="00E05FEF">
        <w:lastRenderedPageBreak/>
        <w:t xml:space="preserve">Pakistan (EAD, 2023). </w:t>
      </w:r>
      <w:r w:rsidRPr="006C2B3C">
        <w:t>Over the years, USAID has poured into numerous sectors of Pakistan’s economy, including education assistance, food support, health programs, disease control, and humanitarian assistance.</w:t>
      </w:r>
      <w:r w:rsidR="00136FC2" w:rsidRPr="006C2B3C">
        <w:t xml:space="preserve"> The g</w:t>
      </w:r>
      <w:r w:rsidRPr="006C2B3C">
        <w:t>raph below depicts the trend of USAID to Pakistan spanning from military to economic assistance to Pakistan over the past 76 years receiving around $30.6 billion since its formation.</w:t>
      </w:r>
    </w:p>
    <w:p w14:paraId="08687320" w14:textId="66B8234A" w:rsidR="0062038C" w:rsidRPr="006C2B3C" w:rsidRDefault="00136FC2" w:rsidP="00136FC2">
      <w:r w:rsidRPr="006C2B3C">
        <w:t xml:space="preserve">USAID launched its assistance programs </w:t>
      </w:r>
      <w:r w:rsidR="00050C6B" w:rsidRPr="006C2B3C">
        <w:t xml:space="preserve">modestly </w:t>
      </w:r>
      <w:r w:rsidRPr="006C2B3C">
        <w:t>to Pakistan during its initial phase as a post-independence aid initiative.</w:t>
      </w:r>
      <w:r w:rsidR="002F0EB1" w:rsidRPr="006C2B3C">
        <w:t xml:space="preserve"> The USAID to Pakistan has </w:t>
      </w:r>
      <w:r w:rsidR="0033016A" w:rsidRPr="006C2B3C">
        <w:t>seen periods of peak and extreme commitment followed by years of neglect and aid suspension.</w:t>
      </w:r>
    </w:p>
    <w:p w14:paraId="28F8D581" w14:textId="5130BCC6" w:rsidR="00125807" w:rsidRPr="0033016A" w:rsidRDefault="002F0EB1" w:rsidP="0033016A">
      <w:pPr>
        <w:rPr>
          <w:color w:val="538135" w:themeColor="accent6" w:themeShade="BF"/>
        </w:rPr>
      </w:pPr>
      <w:r w:rsidRPr="006C2B3C">
        <w:t>During</w:t>
      </w:r>
      <w:r w:rsidR="00136FC2" w:rsidRPr="006C2B3C">
        <w:t xml:space="preserve"> </w:t>
      </w:r>
      <w:r w:rsidRPr="006C2B3C">
        <w:t>initial periods, the aid focused on</w:t>
      </w:r>
      <w:r w:rsidR="00136FC2" w:rsidRPr="006C2B3C">
        <w:t xml:space="preserve"> economic and technical assistance began following the Foreign Assistance Act of 1962.</w:t>
      </w:r>
      <w:r w:rsidR="0062038C" w:rsidRPr="006C2B3C">
        <w:rPr>
          <w:rStyle w:val="FootnoteReference"/>
        </w:rPr>
        <w:footnoteReference w:id="2"/>
      </w:r>
      <w:r w:rsidR="00136FC2" w:rsidRPr="006C2B3C">
        <w:t xml:space="preserve"> Infrastructure projects along with agricultural relief and economic expansion received the majority of distributed </w:t>
      </w:r>
      <w:r w:rsidR="00136FC2" w:rsidRPr="006C2B3C">
        <w:rPr>
          <w:color w:val="000000" w:themeColor="text1"/>
        </w:rPr>
        <w:t>early aid.</w:t>
      </w:r>
      <w:r w:rsidR="00050C6B" w:rsidRPr="006C2B3C">
        <w:rPr>
          <w:color w:val="000000" w:themeColor="text1"/>
        </w:rPr>
        <w:t xml:space="preserve"> </w:t>
      </w:r>
      <w:r w:rsidRPr="006C2B3C">
        <w:rPr>
          <w:color w:val="000000" w:themeColor="text1"/>
        </w:rPr>
        <w:t xml:space="preserve">However, the first halt in USAID was put </w:t>
      </w:r>
      <w:r w:rsidR="0033016A" w:rsidRPr="006C2B3C">
        <w:rPr>
          <w:color w:val="000000" w:themeColor="text1"/>
        </w:rPr>
        <w:t xml:space="preserve">under UN pressures when Pakistan indulged itself into 1965 war over Kashmir but the aid was </w:t>
      </w:r>
      <w:r w:rsidR="0033016A" w:rsidRPr="00DF147D">
        <w:rPr>
          <w:color w:val="538135" w:themeColor="accent6" w:themeShade="BF"/>
        </w:rPr>
        <w:t xml:space="preserve">resumed </w:t>
      </w:r>
      <w:r w:rsidR="0033016A" w:rsidRPr="006C2B3C">
        <w:rPr>
          <w:color w:val="000000" w:themeColor="text1"/>
        </w:rPr>
        <w:t xml:space="preserve">after a short period but at much lower levels (Zaidi, 2011). </w:t>
      </w:r>
      <w:r w:rsidR="00050C6B" w:rsidRPr="006C2B3C">
        <w:rPr>
          <w:color w:val="000000" w:themeColor="text1"/>
        </w:rPr>
        <w:t>This suspension mainly targeted militar</w:t>
      </w:r>
      <w:r w:rsidRPr="006C2B3C">
        <w:rPr>
          <w:color w:val="000000" w:themeColor="text1"/>
        </w:rPr>
        <w:t xml:space="preserve">y aid. </w:t>
      </w:r>
      <w:r w:rsidR="00DF147D" w:rsidRPr="006C2B3C">
        <w:rPr>
          <w:color w:val="000000" w:themeColor="text1"/>
        </w:rPr>
        <w:t xml:space="preserve">Aid remained low during 1970s, however US decided to resume the financial support in 1980s amid Afghan war against Soviet Union. </w:t>
      </w:r>
      <w:r w:rsidR="00125807" w:rsidRPr="006C2B3C">
        <w:rPr>
          <w:color w:val="000000" w:themeColor="text1"/>
        </w:rPr>
        <w:t>The graph shows exponential growth in the early 1980s period after t</w:t>
      </w:r>
      <w:r w:rsidRPr="006C2B3C">
        <w:rPr>
          <w:color w:val="000000" w:themeColor="text1"/>
        </w:rPr>
        <w:t xml:space="preserve">he Soviet Invasion of Afghanistan </w:t>
      </w:r>
      <w:r w:rsidR="00125807" w:rsidRPr="006C2B3C">
        <w:rPr>
          <w:color w:val="000000" w:themeColor="text1"/>
        </w:rPr>
        <w:t>eliciting the</w:t>
      </w:r>
      <w:r w:rsidRPr="006C2B3C">
        <w:rPr>
          <w:color w:val="000000" w:themeColor="text1"/>
        </w:rPr>
        <w:t xml:space="preserve"> Afghan Refugee Crisis motivated USAID funding increases in the 1980s. </w:t>
      </w:r>
      <w:r w:rsidR="00125807" w:rsidRPr="006C2B3C">
        <w:rPr>
          <w:color w:val="000000" w:themeColor="text1"/>
        </w:rPr>
        <w:t>United States funding witnessed unprecedented increases at this point to support Pakistan in handling Afghan refugee influx and while advancing American strategic interests in the region. Pakistan gained status as one of the largest countries which received American financial assistance at that time.</w:t>
      </w:r>
    </w:p>
    <w:p w14:paraId="4A5A459A" w14:textId="6872C42A" w:rsidR="00DF147D" w:rsidRDefault="00E05FEF" w:rsidP="00DF147D">
      <w:r w:rsidRPr="004A5723">
        <w:t>P</w:t>
      </w:r>
      <w:r w:rsidR="00125807" w:rsidRPr="004A5723">
        <w:t>ost-Soviet withdrawal, the aid</w:t>
      </w:r>
      <w:r w:rsidRPr="004A5723">
        <w:t xml:space="preserve"> again saw declining trend and followed a </w:t>
      </w:r>
      <w:r w:rsidR="00125807" w:rsidRPr="004A5723">
        <w:t>second down</w:t>
      </w:r>
      <w:r w:rsidRPr="004A5723">
        <w:t xml:space="preserve">ward phase, the Congress put pressure on the then US President on the enactment of </w:t>
      </w:r>
      <w:r w:rsidR="00125807" w:rsidRPr="004A5723">
        <w:t>Pressler Amendment</w:t>
      </w:r>
      <w:r w:rsidRPr="004A5723">
        <w:t>.</w:t>
      </w:r>
      <w:r w:rsidR="00125807" w:rsidRPr="004A5723">
        <w:rPr>
          <w:rStyle w:val="FootnoteReference"/>
        </w:rPr>
        <w:footnoteReference w:id="3"/>
      </w:r>
      <w:r w:rsidR="00125807" w:rsidRPr="004A5723">
        <w:t xml:space="preserve"> The </w:t>
      </w:r>
      <w:r w:rsidR="004A5723" w:rsidRPr="006C2B3C">
        <w:rPr>
          <w:color w:val="000000" w:themeColor="text1"/>
        </w:rPr>
        <w:t>funding</w:t>
      </w:r>
      <w:r w:rsidR="00125807" w:rsidRPr="006C2B3C">
        <w:rPr>
          <w:color w:val="000000" w:themeColor="text1"/>
        </w:rPr>
        <w:t xml:space="preserve"> was </w:t>
      </w:r>
      <w:r w:rsidRPr="006C2B3C">
        <w:rPr>
          <w:color w:val="000000" w:themeColor="text1"/>
        </w:rPr>
        <w:t>eventually discontinued</w:t>
      </w:r>
      <w:r w:rsidR="00125807" w:rsidRPr="006C2B3C">
        <w:rPr>
          <w:color w:val="000000" w:themeColor="text1"/>
        </w:rPr>
        <w:t xml:space="preserve"> during late 1990s when Pakistan conducted its two nuclear tests which was against the Pressler Amendment and faced sanctions from the US (Suhail, 2019)</w:t>
      </w:r>
      <w:r w:rsidR="000979EB" w:rsidRPr="006C2B3C">
        <w:rPr>
          <w:color w:val="000000" w:themeColor="text1"/>
        </w:rPr>
        <w:t xml:space="preserve">. It revived shortly </w:t>
      </w:r>
      <w:r w:rsidR="0033016A" w:rsidRPr="006C2B3C">
        <w:rPr>
          <w:color w:val="000000" w:themeColor="text1"/>
        </w:rPr>
        <w:t xml:space="preserve">in 2001 </w:t>
      </w:r>
      <w:r w:rsidR="00DF147D" w:rsidRPr="006C2B3C">
        <w:rPr>
          <w:color w:val="000000" w:themeColor="text1"/>
        </w:rPr>
        <w:t>amid</w:t>
      </w:r>
      <w:r w:rsidR="00484EEE" w:rsidRPr="006C2B3C">
        <w:rPr>
          <w:color w:val="000000" w:themeColor="text1"/>
        </w:rPr>
        <w:t xml:space="preserve"> US invasion of </w:t>
      </w:r>
      <w:r w:rsidR="00D56D6F" w:rsidRPr="006C2B3C">
        <w:rPr>
          <w:color w:val="000000" w:themeColor="text1"/>
        </w:rPr>
        <w:t>Afghanistan</w:t>
      </w:r>
      <w:r w:rsidR="0033016A" w:rsidRPr="006C2B3C">
        <w:rPr>
          <w:color w:val="000000" w:themeColor="text1"/>
        </w:rPr>
        <w:t xml:space="preserve"> </w:t>
      </w:r>
      <w:r w:rsidR="00DF147D" w:rsidRPr="006C2B3C">
        <w:rPr>
          <w:color w:val="000000" w:themeColor="text1"/>
        </w:rPr>
        <w:t xml:space="preserve">when Pakistan became US ally again and played a significant part in Global War on Terror (GWOT) against Al-Qaeda and the Taliban and (Javed, 2023). Initially the war was considered as US war against the Taliban however, </w:t>
      </w:r>
      <w:r w:rsidR="00DF147D" w:rsidRPr="006C2B3C">
        <w:t>this war became the fight of Pakistan’s struggle for its ideological existence (Ahmad et al, 2018).  All sanctions imposed on Pakistan were removed in 2001 (Suhail, 2019). Pakistan was known as second most terrorism-inflicted country during the period of 2001-2008 deteriorating the investment climate of the country.</w:t>
      </w:r>
    </w:p>
    <w:p w14:paraId="6147D210" w14:textId="5C8B25AA" w:rsidR="000979EB" w:rsidRPr="0062038C" w:rsidRDefault="000979EB" w:rsidP="0062038C">
      <w:pPr>
        <w:rPr>
          <w:color w:val="538135" w:themeColor="accent6" w:themeShade="BF"/>
        </w:rPr>
      </w:pPr>
    </w:p>
    <w:p w14:paraId="1B52A36E" w14:textId="47C4C4C6" w:rsidR="000979EB" w:rsidRPr="00136FC2" w:rsidRDefault="00D56D6F" w:rsidP="000979EB">
      <w:pPr>
        <w:rPr>
          <w:color w:val="538135" w:themeColor="accent6" w:themeShade="BF"/>
        </w:rPr>
      </w:pPr>
      <w:r>
        <w:rPr>
          <w:noProof/>
        </w:rPr>
        <w:lastRenderedPageBreak/>
        <w:drawing>
          <wp:inline distT="0" distB="0" distL="0" distR="0" wp14:anchorId="28809BC6" wp14:editId="62BDB340">
            <wp:extent cx="5943600" cy="22098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9C16460" w14:textId="6B349429" w:rsidR="0062038C" w:rsidRDefault="0062038C" w:rsidP="0062038C">
      <w:pPr>
        <w:rPr>
          <w:color w:val="000000" w:themeColor="text1"/>
          <w:sz w:val="22"/>
        </w:rPr>
      </w:pPr>
      <w:r w:rsidRPr="00136FC2">
        <w:rPr>
          <w:color w:val="000000" w:themeColor="text1"/>
          <w:sz w:val="22"/>
        </w:rPr>
        <w:t>Source: ForeignAssistance.gov</w:t>
      </w:r>
    </w:p>
    <w:p w14:paraId="27A24B5E" w14:textId="127310EB" w:rsidR="00DF147D" w:rsidRPr="006C2B3C" w:rsidRDefault="00DF147D" w:rsidP="00DF147D">
      <w:pPr>
        <w:rPr>
          <w:color w:val="000000" w:themeColor="text1"/>
        </w:rPr>
      </w:pPr>
      <w:r w:rsidRPr="004A5723">
        <w:t xml:space="preserve">This significant inflow </w:t>
      </w:r>
      <w:r>
        <w:t xml:space="preserve">once again </w:t>
      </w:r>
      <w:r w:rsidRPr="004A5723">
        <w:t xml:space="preserve">stirred a debate across </w:t>
      </w:r>
      <w:r>
        <w:t>the globe</w:t>
      </w:r>
      <w:r w:rsidRPr="004A5723">
        <w:t xml:space="preserve"> that United States aid particularly after 2001’s 9/11 incident has been characterized as a diplomatic tool by US for obtaining certain strategic benefits under the guise of development aid (Javed, 2023). This financial support touched its peak in 2010 where USAID reached 2.7 </w:t>
      </w:r>
      <w:r w:rsidRPr="006C2B3C">
        <w:rPr>
          <w:color w:val="000000" w:themeColor="text1"/>
        </w:rPr>
        <w:t xml:space="preserve">billion. The Enhanced Partnership with Pakistan Act of 2009 was followed by the </w:t>
      </w:r>
      <w:r w:rsidR="00274DBA" w:rsidRPr="006C2B3C">
        <w:rPr>
          <w:color w:val="000000" w:themeColor="text1"/>
        </w:rPr>
        <w:t>$</w:t>
      </w:r>
      <w:r w:rsidRPr="006C2B3C">
        <w:rPr>
          <w:color w:val="000000" w:themeColor="text1"/>
        </w:rPr>
        <w:t>1.5 billion dollars of economic aid known as ‘civil assistance’ during 2010 and 2014. However, the US public became critical of such huge amounts allocation to Pakistan after the killing of Osama Bin Laden in 2011 (Suhail, 2019).</w:t>
      </w:r>
    </w:p>
    <w:p w14:paraId="18321956" w14:textId="527C3445" w:rsidR="00DF147D" w:rsidRDefault="00DF147D" w:rsidP="00DF147D">
      <w:r w:rsidRPr="006C2B3C">
        <w:rPr>
          <w:color w:val="000000" w:themeColor="text1"/>
        </w:rPr>
        <w:t xml:space="preserve">USAID’s financial support reflects decline in across the 2010s and 2020s. The aid cuts in 2010/11 again due to unsatisfactory assessment of the previous installment of USAID </w:t>
      </w:r>
      <w:r w:rsidRPr="0062038C">
        <w:t>(Suhail, 2019). During this strained d</w:t>
      </w:r>
      <w:r>
        <w:t>onor-</w:t>
      </w:r>
      <w:r w:rsidRPr="0062038C">
        <w:t>recipient equation, military assistance was withdrawn completely multiple times while economic assistance got restricted to only humanitarian aid such food or emergency aid programmes resulting significant withdrawal of much needed funds from Pakistan. The history repeated itself in 2018 when US backed on its aid obligations citing Pakistan’s failed attempt at curbing terrorism attacks. This time the assistance withdrawal was aligned with the shift in U</w:t>
      </w:r>
      <w:r w:rsidRPr="006C2B3C">
        <w:t xml:space="preserve">S global framework and </w:t>
      </w:r>
      <w:r>
        <w:t xml:space="preserve">priorities </w:t>
      </w:r>
      <w:r w:rsidRPr="0062038C">
        <w:t xml:space="preserve">regarding development donations under President Trump administration, adopting ‘America’s First’ </w:t>
      </w:r>
      <w:r>
        <w:t>policy</w:t>
      </w:r>
      <w:r w:rsidRPr="0062038C">
        <w:t xml:space="preserve"> advocating for lesser aid outside America.</w:t>
      </w:r>
      <w:r>
        <w:t xml:space="preserve"> </w:t>
      </w:r>
      <w:r w:rsidR="006C2B3C">
        <w:t xml:space="preserve"> And then it was withdrawn again</w:t>
      </w:r>
      <w:r w:rsidR="00630D21">
        <w:t xml:space="preserve"> in Jan</w:t>
      </w:r>
      <w:r w:rsidR="006C2B3C">
        <w:t>uary 2025.</w:t>
      </w:r>
    </w:p>
    <w:p w14:paraId="21318873" w14:textId="72D16611" w:rsidR="00762AD6" w:rsidRPr="00762AD6" w:rsidRDefault="00DF147D" w:rsidP="00762AD6">
      <w:pPr>
        <w:pStyle w:val="Heading1"/>
        <w:numPr>
          <w:ilvl w:val="0"/>
          <w:numId w:val="11"/>
        </w:numPr>
      </w:pPr>
      <w:r w:rsidRPr="0031212F">
        <w:t>LITERATURE REVIEW</w:t>
      </w:r>
      <w:r w:rsidR="00762AD6">
        <w:t xml:space="preserve"> or CONCEPTUAL BACKGROUND</w:t>
      </w:r>
      <w:r w:rsidRPr="0031212F">
        <w:t>:</w:t>
      </w:r>
    </w:p>
    <w:p w14:paraId="4367CC19" w14:textId="24F634A0" w:rsidR="00DF147D" w:rsidRPr="00FF21CD" w:rsidRDefault="00DF147D" w:rsidP="00DF147D">
      <w:pPr>
        <w:rPr>
          <w:color w:val="70AD47" w:themeColor="accent6"/>
        </w:rPr>
      </w:pPr>
      <w:r w:rsidRPr="00274DBA">
        <w:rPr>
          <w:color w:val="000000" w:themeColor="text1"/>
        </w:rPr>
        <w:t xml:space="preserve">In </w:t>
      </w:r>
      <w:r w:rsidR="00274DBA" w:rsidRPr="00274DBA">
        <w:rPr>
          <w:color w:val="000000" w:themeColor="text1"/>
        </w:rPr>
        <w:t xml:space="preserve">the </w:t>
      </w:r>
      <w:r w:rsidRPr="00274DBA">
        <w:rPr>
          <w:color w:val="000000" w:themeColor="text1"/>
        </w:rPr>
        <w:t xml:space="preserve">context of USAID to developing countries, the literature review can be broadly divided into two categories. There is one group which </w:t>
      </w:r>
      <w:r w:rsidR="00854859">
        <w:rPr>
          <w:color w:val="000000" w:themeColor="text1"/>
        </w:rPr>
        <w:t>focuses</w:t>
      </w:r>
      <w:r w:rsidRPr="00274DBA">
        <w:rPr>
          <w:color w:val="000000" w:themeColor="text1"/>
        </w:rPr>
        <w:t xml:space="preserve"> the drivers behind the provision o</w:t>
      </w:r>
      <w:r w:rsidR="00274DBA" w:rsidRPr="00274DBA">
        <w:rPr>
          <w:color w:val="000000" w:themeColor="text1"/>
        </w:rPr>
        <w:t>f USAID to developing countries, including</w:t>
      </w:r>
      <w:r w:rsidRPr="00274DBA">
        <w:rPr>
          <w:color w:val="000000" w:themeColor="text1"/>
        </w:rPr>
        <w:t xml:space="preserve"> Pakistan. Although not directly r</w:t>
      </w:r>
      <w:r w:rsidR="00274DBA">
        <w:rPr>
          <w:color w:val="000000" w:themeColor="text1"/>
        </w:rPr>
        <w:t>elevant to this study, however,</w:t>
      </w:r>
      <w:r w:rsidRPr="00274DBA">
        <w:rPr>
          <w:color w:val="000000" w:themeColor="text1"/>
        </w:rPr>
        <w:t xml:space="preserve"> </w:t>
      </w:r>
      <w:r w:rsidR="00274DBA" w:rsidRPr="00274DBA">
        <w:rPr>
          <w:color w:val="000000" w:themeColor="text1"/>
        </w:rPr>
        <w:t xml:space="preserve">developing </w:t>
      </w:r>
      <w:r w:rsidRPr="00274DBA">
        <w:rPr>
          <w:color w:val="000000" w:themeColor="text1"/>
        </w:rPr>
        <w:t>understand</w:t>
      </w:r>
      <w:r w:rsidR="00274DBA" w:rsidRPr="00274DBA">
        <w:rPr>
          <w:color w:val="000000" w:themeColor="text1"/>
        </w:rPr>
        <w:t xml:space="preserve">ing of these drivers or motivators is critical </w:t>
      </w:r>
      <w:r w:rsidR="00274DBA">
        <w:rPr>
          <w:color w:val="000000" w:themeColor="text1"/>
        </w:rPr>
        <w:t xml:space="preserve">to plot the </w:t>
      </w:r>
      <w:r w:rsidRPr="00274DBA">
        <w:rPr>
          <w:color w:val="000000" w:themeColor="text1"/>
        </w:rPr>
        <w:t xml:space="preserve">general trend and </w:t>
      </w:r>
      <w:r w:rsidR="00274DBA">
        <w:rPr>
          <w:color w:val="000000" w:themeColor="text1"/>
        </w:rPr>
        <w:t>characteristics of such significant amount of aid.</w:t>
      </w:r>
      <w:r w:rsidRPr="00274DBA">
        <w:rPr>
          <w:color w:val="000000" w:themeColor="text1"/>
        </w:rPr>
        <w:t xml:space="preserve"> Another group </w:t>
      </w:r>
      <w:r w:rsidR="00274DBA">
        <w:rPr>
          <w:color w:val="000000" w:themeColor="text1"/>
        </w:rPr>
        <w:t xml:space="preserve">of literature </w:t>
      </w:r>
      <w:r w:rsidR="00854859">
        <w:rPr>
          <w:color w:val="000000" w:themeColor="text1"/>
        </w:rPr>
        <w:t>discusses</w:t>
      </w:r>
      <w:r w:rsidRPr="00274DBA">
        <w:rPr>
          <w:color w:val="000000" w:themeColor="text1"/>
        </w:rPr>
        <w:t xml:space="preserve"> the effects of the USAID on development indicators of the recipient countries</w:t>
      </w:r>
      <w:r>
        <w:rPr>
          <w:color w:val="538135" w:themeColor="accent6" w:themeShade="BF"/>
        </w:rPr>
        <w:t>.</w:t>
      </w:r>
    </w:p>
    <w:p w14:paraId="6F550BE3" w14:textId="325E3E5E" w:rsidR="00BE065C" w:rsidRDefault="00DF3D13" w:rsidP="00DF3D13">
      <w:r w:rsidRPr="00DF3D13">
        <w:t>Within developme</w:t>
      </w:r>
      <w:r>
        <w:t>nt indicators, education is the most</w:t>
      </w:r>
      <w:r w:rsidRPr="00DF3D13">
        <w:t xml:space="preserve"> widely </w:t>
      </w:r>
      <w:r>
        <w:t xml:space="preserve">covered </w:t>
      </w:r>
      <w:r w:rsidRPr="00DF3D13">
        <w:t>domain in USAID effectiveness</w:t>
      </w:r>
      <w:r w:rsidR="00E75776">
        <w:t xml:space="preserve"> literature</w:t>
      </w:r>
      <w:r w:rsidRPr="00DF3D13">
        <w:t xml:space="preserve">. </w:t>
      </w:r>
      <w:r w:rsidR="00ED758D" w:rsidRPr="00ED758D">
        <w:t xml:space="preserve">Shirazi (2009) applied VECM Granger causality to examine </w:t>
      </w:r>
      <w:r w:rsidR="00ED758D">
        <w:t>the relationship between ODA</w:t>
      </w:r>
      <w:r w:rsidR="00ED758D" w:rsidRPr="00ED758D">
        <w:t xml:space="preserve"> </w:t>
      </w:r>
      <w:r w:rsidR="00ED758D">
        <w:t xml:space="preserve">and </w:t>
      </w:r>
      <w:r w:rsidR="00ED758D" w:rsidRPr="00ED758D">
        <w:t xml:space="preserve">human development indicators like education indexes alongside </w:t>
      </w:r>
      <w:r w:rsidR="00ED758D" w:rsidRPr="00ED758D">
        <w:lastRenderedPageBreak/>
        <w:t xml:space="preserve">life expectancy and economic growth. This research indicates that </w:t>
      </w:r>
      <w:r w:rsidR="00ED758D">
        <w:t xml:space="preserve">unidirectional co-integration existed from </w:t>
      </w:r>
      <w:r w:rsidR="00ED758D" w:rsidRPr="00ED758D">
        <w:t xml:space="preserve">Official Development Assistance </w:t>
      </w:r>
      <w:r w:rsidR="00ED758D">
        <w:t>to human development index, education index and life expectancy index.</w:t>
      </w:r>
    </w:p>
    <w:p w14:paraId="060655DF" w14:textId="75B6AEC1" w:rsidR="00E75776" w:rsidRPr="003D7BE2" w:rsidRDefault="00500D34" w:rsidP="00500D34">
      <w:r>
        <w:rPr>
          <w:color w:val="538135" w:themeColor="accent6" w:themeShade="BF"/>
        </w:rPr>
        <w:t>U</w:t>
      </w:r>
      <w:r>
        <w:t xml:space="preserve">sing dynamic panel data estimation, </w:t>
      </w:r>
      <w:r w:rsidR="00780E16">
        <w:t xml:space="preserve">Ali et al (2020) </w:t>
      </w:r>
      <w:r>
        <w:t>analyzed the role of USAID on different human development indicators such as life expectancy, secondary enrolment and income per capita along with institutional quality on panel of 65 developing countries.</w:t>
      </w:r>
      <w:r w:rsidR="003D7BE2">
        <w:t xml:space="preserve"> </w:t>
      </w:r>
      <w:r>
        <w:t xml:space="preserve">The study reveals that </w:t>
      </w:r>
      <w:r w:rsidR="003D7BE2">
        <w:t xml:space="preserve">while institutional quality posed a favorable result on all three indicators of human development, </w:t>
      </w:r>
      <w:r>
        <w:t xml:space="preserve">foreign aid leads to </w:t>
      </w:r>
      <w:r w:rsidR="003D7BE2">
        <w:t xml:space="preserve">lower life expectancy rates and </w:t>
      </w:r>
      <w:r>
        <w:t xml:space="preserve">decreases per capita income levels. </w:t>
      </w:r>
      <w:r w:rsidR="003D7BE2">
        <w:t xml:space="preserve">This suggests that as per capita income level rises, developing countries may opt more humanitarian aid. Also, increased aid raises government ineffectiveness, weak administration and increased dependency. </w:t>
      </w:r>
      <w:r>
        <w:t>At the same time, secondary school enrollment numbers receive p</w:t>
      </w:r>
      <w:r w:rsidR="003D7BE2">
        <w:t xml:space="preserve">ositive benefits from such aid due to higher levels of government spending funded by USAID. They also found positive and significant relationship of per capita income and government expenditures on </w:t>
      </w:r>
      <w:r w:rsidR="00711CB6">
        <w:t>secondary enrollment. Moreover</w:t>
      </w:r>
      <w:r w:rsidR="003D7BE2">
        <w:t xml:space="preserve">, </w:t>
      </w:r>
      <w:r w:rsidR="00711CB6">
        <w:t xml:space="preserve">they </w:t>
      </w:r>
      <w:r w:rsidR="003D7BE2">
        <w:t>found trade openness, labor force and gross fixed capital are positively linked with their third human development indicator proxied by per capita income.</w:t>
      </w:r>
    </w:p>
    <w:p w14:paraId="3C1901BC" w14:textId="78366D11" w:rsidR="00E75776" w:rsidRDefault="00711CB6" w:rsidP="00DF3D13">
      <w:r>
        <w:t xml:space="preserve">Anwar </w:t>
      </w:r>
      <w:r w:rsidR="001A3B7A">
        <w:t xml:space="preserve">et al (2017) </w:t>
      </w:r>
      <w:r>
        <w:t xml:space="preserve">emphasized the role of USAID in economic and human development in developing nations such as Pakistan </w:t>
      </w:r>
      <w:r w:rsidRPr="00711CB6">
        <w:t>since its domestic resources are insufficient for proper investments in key sectors including educ</w:t>
      </w:r>
      <w:r>
        <w:t xml:space="preserve">ation. For the time period of 1975-2010, they conducted a time series analysis among USAID and other related variables including primary enrolment </w:t>
      </w:r>
      <w:r w:rsidRPr="00711CB6">
        <w:t>through ARDL co-integration</w:t>
      </w:r>
      <w:r>
        <w:t xml:space="preserve">. </w:t>
      </w:r>
      <w:r w:rsidRPr="00711CB6">
        <w:t xml:space="preserve">The research confirms that foreign aid creates both short-term budget support and long-term building blocks for </w:t>
      </w:r>
      <w:r>
        <w:t>enrolment rates</w:t>
      </w:r>
      <w:r w:rsidRPr="00711CB6">
        <w:t xml:space="preserve"> in recipient countries. The research confirms that focused education sector aid requires continuity for creating economic growth together with institutional stability within developing nations.</w:t>
      </w:r>
    </w:p>
    <w:p w14:paraId="20E940FE" w14:textId="0C342A55" w:rsidR="001A3B7A" w:rsidRDefault="001A3B7A" w:rsidP="00DF3D13">
      <w:r>
        <w:t xml:space="preserve">Gibson </w:t>
      </w:r>
      <w:r w:rsidR="0075203C">
        <w:t xml:space="preserve">(2025) </w:t>
      </w:r>
      <w:r>
        <w:t xml:space="preserve">investigated the effects of reduced humanitarian assistance amid sanctions </w:t>
      </w:r>
      <w:r w:rsidR="0075203C">
        <w:t xml:space="preserve">in </w:t>
      </w:r>
      <w:r>
        <w:t xml:space="preserve">67 low income or middle income countries emanating on maternal and child mortality. They found that suspension of aid increased infant deaths in sanctioned countries between 1990 and 2019 using panel difference-in-difference ordinary least squares. </w:t>
      </w:r>
    </w:p>
    <w:p w14:paraId="319D85F0" w14:textId="77777777" w:rsidR="00711CB6" w:rsidRDefault="00711CB6" w:rsidP="00711CB6">
      <w:r>
        <w:t>Zulfiqar et al. (2022) carried out on the connection governance and foreign aid together on human development index spanning data from 1991- 2021 employing Auto Regressive Distriuted Lag (ARDL) technique. The researchers found out a favorable effect of Aid and governance indicators alone with human development along with positive relationship of government expenditure, income growth and trade openness. Introducing an interactive term of aid and governance, he also concluded that effective governance strongly enhances the use of foreign aid through targeted interventions and goal achievement. They used a composite governance indicator based on Principal component Analysis of World Governance Indicators’ (WGI) all governance indicators.</w:t>
      </w:r>
    </w:p>
    <w:p w14:paraId="212AEE3C" w14:textId="7723A4F4" w:rsidR="002A5E5D" w:rsidRDefault="002A5E5D" w:rsidP="00E75776">
      <w:r w:rsidRPr="002A5E5D">
        <w:t xml:space="preserve">Various research investigations reveal that foreign aid serves as an important factor which enhances educational access especially for primary education. </w:t>
      </w:r>
      <w:r>
        <w:t>Kemal &amp; Jilani’s (@016)</w:t>
      </w:r>
      <w:r w:rsidRPr="002A5E5D">
        <w:t xml:space="preserve"> research utilizes a nonlinear model containing the squared term of foreign aid as a way to determine possible nonlinear impacts which examine educational enrolment rates at primary through higher education levels. The research demonstrates that foreign aid contributes positively to primary education </w:t>
      </w:r>
      <w:r w:rsidRPr="002A5E5D">
        <w:lastRenderedPageBreak/>
        <w:t>participation yet shows no statistical impact on enrollment numbers in secondary and tertiary levels. The findings from the linear along with the nonlinear models remain identical. The research reveals basic education shows better outcomes from foreign aid yet the outcomes are less noticeable at higher education levels because of dual reasons including complex financial requirements and shifting aid priorities.</w:t>
      </w:r>
    </w:p>
    <w:p w14:paraId="5FA68DB3" w14:textId="1396F468" w:rsidR="002A5E5D" w:rsidRDefault="00E75776" w:rsidP="00E75776">
      <w:r>
        <w:t xml:space="preserve">Multiple researches </w:t>
      </w:r>
      <w:r w:rsidRPr="00DF3D13">
        <w:t xml:space="preserve">summarizes that despite several measures and programs undertaken by USAID in order to </w:t>
      </w:r>
      <w:r w:rsidRPr="0075203C">
        <w:rPr>
          <w:color w:val="000000" w:themeColor="text1"/>
        </w:rPr>
        <w:t>enhance human development in Pakistan, numerous challenges prevail. Some argue that USAID Programs encounter difficulties in effective aid distribution because of instability, corruption and bureaucratic culture within Pakistan. The aid is gigantic in size but have loopholes and target a limited population has been identified indulged in corruption cases (Suhail, 2019). Additionally, the</w:t>
      </w:r>
      <w:r>
        <w:t xml:space="preserve"> </w:t>
      </w:r>
      <w:r w:rsidRPr="00DF3D13">
        <w:t>lengthy operations with contracting firms and NGOs</w:t>
      </w:r>
      <w:r>
        <w:t xml:space="preserve"> which is a quite strict characteristic of USAID </w:t>
      </w:r>
      <w:r w:rsidRPr="00DF3D13">
        <w:t>creates monitoring obstacles (Fernandes, 2011).</w:t>
      </w:r>
    </w:p>
    <w:p w14:paraId="646A28DC" w14:textId="01F2ABBF" w:rsidR="0069520B" w:rsidRPr="00DF3D13" w:rsidRDefault="0069520B" w:rsidP="00E75776">
      <w:r>
        <w:t>Some studies including Musy et al (2021) explored the impact of nursing staff on these mortality rates. They adopted a patent-level longitudinal study on 55units and 79,983 patients to find out that higher nursing staff is associated with lower chances of mortality whereas low nursing staff is linked with higher odds of deaths.</w:t>
      </w:r>
    </w:p>
    <w:p w14:paraId="3EBAB541" w14:textId="39737E75" w:rsidR="005C4ECC" w:rsidRPr="00801294" w:rsidRDefault="00E75776" w:rsidP="00E75776">
      <w:r>
        <w:t xml:space="preserve">Other than human development indicators, studies could be found on the effects of USAID in overall economic growth of Pakistan. </w:t>
      </w:r>
      <w:r w:rsidRPr="00E75776">
        <w:t>Mullick (2004) investigated the impact of USAID on economic growth in Pakistan during the time frame of 1980-2003 which was found to</w:t>
      </w:r>
      <w:r>
        <w:t xml:space="preserve"> be positively related, concluding that </w:t>
      </w:r>
      <w:r w:rsidRPr="00E75776">
        <w:t>USAID could play a significant role in country’s growth through multiplier effect.</w:t>
      </w:r>
      <w:r>
        <w:t xml:space="preserve"> On the </w:t>
      </w:r>
      <w:r w:rsidRPr="00E75776">
        <w:t>other hand, A</w:t>
      </w:r>
      <w:r w:rsidR="00801294">
        <w:t xml:space="preserve">hmad et al (2018) examined and found out positive but insignificant connection between </w:t>
      </w:r>
      <w:r w:rsidRPr="00E75776">
        <w:t xml:space="preserve">USAID </w:t>
      </w:r>
      <w:r w:rsidR="00801294">
        <w:t xml:space="preserve">economic </w:t>
      </w:r>
      <w:r w:rsidR="002A5E5D">
        <w:t>growth</w:t>
      </w:r>
      <w:r w:rsidR="00801294">
        <w:t xml:space="preserve"> of Pakistan using ARDL </w:t>
      </w:r>
      <w:r w:rsidR="00D85ED3">
        <w:t>during</w:t>
      </w:r>
      <w:r w:rsidR="00801294">
        <w:t xml:space="preserve"> 1996-2014 time period.</w:t>
      </w:r>
    </w:p>
    <w:p w14:paraId="30EC2370" w14:textId="272C2A94" w:rsidR="00711CB6" w:rsidRPr="0069520B" w:rsidRDefault="00E75776" w:rsidP="00711CB6">
      <w:r w:rsidRPr="00E75776">
        <w:t>Some critiq</w:t>
      </w:r>
      <w:r w:rsidR="00901885">
        <w:t>ues have found that US aid had no</w:t>
      </w:r>
      <w:r w:rsidRPr="00E75776">
        <w:t xml:space="preserve"> direct critical impact on Pakistan due to its </w:t>
      </w:r>
      <w:r w:rsidR="00901885">
        <w:t xml:space="preserve">relatively </w:t>
      </w:r>
      <w:r w:rsidRPr="00E75776">
        <w:t>negligible amount compared to the funds received through other international providers such as the World Bank and the IMF which remain crucial for fostering stabil</w:t>
      </w:r>
      <w:r w:rsidR="00801294">
        <w:t xml:space="preserve">ity in Pakistan (Zaidi, 2011). </w:t>
      </w:r>
      <w:r w:rsidR="00711CB6" w:rsidRPr="00901885">
        <w:t xml:space="preserve">While there is literature review suggesting positive impacts of USAID on Pakistan’s development, other researches arguing that USAID is not the sole driver of economic growth and that Pakistan can bounce back </w:t>
      </w:r>
      <w:r w:rsidR="00711CB6">
        <w:t>from this temporary shock.</w:t>
      </w:r>
    </w:p>
    <w:p w14:paraId="3CDFCFC3" w14:textId="7EF1ECE9" w:rsidR="00901885" w:rsidRPr="002A5E5D" w:rsidRDefault="00854859" w:rsidP="00DF147D">
      <w:r w:rsidRPr="00854859">
        <w:t xml:space="preserve">Some critiques argue that these aid often fail to channel their funds and influence towards the crucial and structural reforms in the recipient country pertaining to the domain of their aid agenda such as dam construction (Suhail, 2019) or energy reforms in Pakistan suggesting that there is always a hidden agenda carried along with the development aid. Similarly, these programs intensify the recipient countries’ dependencies on such programs rather than building self </w:t>
      </w:r>
      <w:r w:rsidR="003D7BE2" w:rsidRPr="00854859">
        <w:t>sufficiency</w:t>
      </w:r>
      <w:r w:rsidRPr="00854859">
        <w:t xml:space="preserve"> over the years. Also aid dependency comes along with an opportunity cost of ‘loss of agency’ where the control over domestic policies and priorities regarding the aid receiving sector </w:t>
      </w:r>
      <w:r w:rsidR="002A5E5D">
        <w:t>becomes negligible (Haque, 2024).</w:t>
      </w:r>
    </w:p>
    <w:p w14:paraId="71323D0F" w14:textId="5DA666BB" w:rsidR="00901885" w:rsidRPr="00630D21" w:rsidRDefault="003D7BE2" w:rsidP="00DF147D">
      <w:r>
        <w:t>Despite vast literature review, the role of Foreign aid remain ambiguous and debatable.</w:t>
      </w:r>
      <w:r w:rsidR="002A5E5D">
        <w:t xml:space="preserve"> In the same vein, n</w:t>
      </w:r>
      <w:r w:rsidR="002A5E5D" w:rsidRPr="002A5E5D">
        <w:t>umerous investigations have been conducted about how foreign aid influences educational results</w:t>
      </w:r>
      <w:r w:rsidR="002A5E5D">
        <w:t xml:space="preserve"> and health outcomes</w:t>
      </w:r>
      <w:r w:rsidR="002A5E5D" w:rsidRPr="002A5E5D">
        <w:t xml:space="preserve"> at different leve</w:t>
      </w:r>
      <w:r w:rsidR="002A5E5D">
        <w:t xml:space="preserve">ls yet they remain inconsistent which ignites the need </w:t>
      </w:r>
      <w:r w:rsidR="002A5E5D">
        <w:lastRenderedPageBreak/>
        <w:t>for further analysis. Therefore, this research will aim to combine macro level variables along with USAID to analyze outcomes on education and health.</w:t>
      </w:r>
    </w:p>
    <w:p w14:paraId="236D4FA0" w14:textId="26CCFF56" w:rsidR="00762AD6" w:rsidRPr="00630D21" w:rsidRDefault="00762AD6" w:rsidP="00BE065C">
      <w:pPr>
        <w:pStyle w:val="Heading1"/>
        <w:numPr>
          <w:ilvl w:val="0"/>
          <w:numId w:val="11"/>
        </w:numPr>
      </w:pPr>
      <w:r w:rsidRPr="00762AD6">
        <w:t xml:space="preserve">RESEARCH </w:t>
      </w:r>
      <w:r w:rsidRPr="00630D21">
        <w:t>OBJECTIVES</w:t>
      </w:r>
    </w:p>
    <w:p w14:paraId="79AA86DE" w14:textId="75006430" w:rsidR="00DF147D" w:rsidRPr="00630D21" w:rsidRDefault="00DF147D" w:rsidP="009A1C50">
      <w:pPr>
        <w:spacing w:after="0"/>
      </w:pPr>
      <w:r w:rsidRPr="00630D21">
        <w:t xml:space="preserve">This research paper aims to contribute the existing literature review </w:t>
      </w:r>
      <w:r w:rsidR="00630D21" w:rsidRPr="00630D21">
        <w:t>by attempting to achieve</w:t>
      </w:r>
      <w:r w:rsidRPr="00630D21">
        <w:t xml:space="preserve"> following </w:t>
      </w:r>
      <w:r w:rsidR="00630D21" w:rsidRPr="00630D21">
        <w:t>three research objectives</w:t>
      </w:r>
      <w:r w:rsidRPr="00630D21">
        <w:t>:</w:t>
      </w:r>
    </w:p>
    <w:p w14:paraId="1E04E7EA" w14:textId="7126BC0E" w:rsidR="00DF147D" w:rsidRPr="00630D21" w:rsidRDefault="00630D21" w:rsidP="00DF147D">
      <w:pPr>
        <w:pStyle w:val="ListParagraph"/>
        <w:numPr>
          <w:ilvl w:val="0"/>
          <w:numId w:val="10"/>
        </w:numPr>
      </w:pPr>
      <w:r w:rsidRPr="00630D21">
        <w:t>To evaluate USAID's total effect on Pakistani human development specifically aimed at education and healthcare sectors. The research investigates the development impacts of USAID financial spending and policy backing on Pakistan's advancement through these essential domains.</w:t>
      </w:r>
      <w:r w:rsidR="00DF147D" w:rsidRPr="00630D21">
        <w:t>To evaluate the role of USAID in overall human development of Pakistan, with</w:t>
      </w:r>
      <w:r w:rsidR="00F3789C" w:rsidRPr="00630D21">
        <w:t xml:space="preserve"> a specific focus on education and </w:t>
      </w:r>
      <w:r w:rsidR="00DF147D" w:rsidRPr="00630D21">
        <w:t>h</w:t>
      </w:r>
      <w:r w:rsidR="00F3789C" w:rsidRPr="00630D21">
        <w:t>ealth</w:t>
      </w:r>
    </w:p>
    <w:p w14:paraId="1E2B162B" w14:textId="6D91A06A" w:rsidR="00630D21" w:rsidRPr="00630D21" w:rsidRDefault="00630D21" w:rsidP="00630D21">
      <w:pPr>
        <w:pStyle w:val="ListParagraph"/>
        <w:numPr>
          <w:ilvl w:val="0"/>
          <w:numId w:val="10"/>
        </w:numPr>
      </w:pPr>
      <w:r w:rsidRPr="00630D21">
        <w:t>To examines empirically how teaching staff influences primary enrolment statistics in Pakistan. This study investigates the relationship between having appropriate teachers available combined with high teaching quality in improving student enrollment figures while achieving better educational results in the country.</w:t>
      </w:r>
    </w:p>
    <w:p w14:paraId="3D41B9D3" w14:textId="05E29FBE" w:rsidR="00DF147D" w:rsidRPr="00630D21" w:rsidRDefault="00DF147D" w:rsidP="00DF147D">
      <w:pPr>
        <w:pStyle w:val="ListParagraph"/>
        <w:numPr>
          <w:ilvl w:val="0"/>
          <w:numId w:val="10"/>
        </w:numPr>
      </w:pPr>
      <w:r w:rsidRPr="00630D21">
        <w:t xml:space="preserve">To assess the </w:t>
      </w:r>
      <w:r w:rsidR="00F3789C" w:rsidRPr="00630D21">
        <w:t>impact of teaching staff on education indicator ie. Primary emrolment in pksitan</w:t>
      </w:r>
    </w:p>
    <w:p w14:paraId="0B3E50D3" w14:textId="77777777" w:rsidR="00630D21" w:rsidRPr="00630D21" w:rsidRDefault="00630D21" w:rsidP="00630D21">
      <w:pPr>
        <w:pStyle w:val="ListParagraph"/>
        <w:numPr>
          <w:ilvl w:val="0"/>
          <w:numId w:val="10"/>
        </w:numPr>
      </w:pPr>
      <w:r w:rsidRPr="00630D21">
        <w:t>This research assesses how health staff influences mortality rates in Pakistan's population.</w:t>
      </w:r>
    </w:p>
    <w:p w14:paraId="758985A8" w14:textId="64319823" w:rsidR="00630D21" w:rsidRPr="00630D21" w:rsidRDefault="00630D21" w:rsidP="00630D21">
      <w:pPr>
        <w:pStyle w:val="ListParagraph"/>
        <w:numPr>
          <w:ilvl w:val="0"/>
          <w:numId w:val="10"/>
        </w:numPr>
      </w:pPr>
      <w:r w:rsidRPr="00630D21">
        <w:t>An investigation analyzes how mortality statistics perform when healthcare providers provide assistance in Pakistan. Research will evaluate how healthcare professional availability affects Pakistan's mortality statistics.</w:t>
      </w:r>
    </w:p>
    <w:p w14:paraId="5DA1DA41" w14:textId="7EAE4519" w:rsidR="009A1C50" w:rsidRPr="00503280" w:rsidRDefault="0075203C" w:rsidP="0075203C">
      <w:pPr>
        <w:pStyle w:val="Heading1"/>
      </w:pPr>
      <w:r>
        <w:t xml:space="preserve">4. </w:t>
      </w:r>
      <w:r w:rsidR="009A1C50">
        <w:t>EMPRI</w:t>
      </w:r>
      <w:r w:rsidR="009A1C50" w:rsidRPr="00BD0E73">
        <w:t xml:space="preserve">RCAL </w:t>
      </w:r>
      <w:r w:rsidR="00BD0E73" w:rsidRPr="00BD0E73">
        <w:t>METHODOLOGY</w:t>
      </w:r>
    </w:p>
    <w:p w14:paraId="0F155095" w14:textId="5CED2A1B" w:rsidR="009A1C50" w:rsidRDefault="007C5F72" w:rsidP="009A1C50">
      <w:pPr>
        <w:rPr>
          <w:b/>
          <w:color w:val="538135" w:themeColor="accent6" w:themeShade="BF"/>
        </w:rPr>
      </w:pPr>
      <w:r w:rsidRPr="00630D21">
        <w:t xml:space="preserve">a. </w:t>
      </w:r>
      <w:r w:rsidR="000E39DE" w:rsidRPr="00903852">
        <w:rPr>
          <w:b/>
          <w:color w:val="000000" w:themeColor="text1"/>
        </w:rPr>
        <w:t xml:space="preserve">Data, Variables and </w:t>
      </w:r>
      <w:r w:rsidR="00570C5D" w:rsidRPr="00903852">
        <w:rPr>
          <w:b/>
          <w:color w:val="000000" w:themeColor="text1"/>
        </w:rPr>
        <w:t>Sources:</w:t>
      </w:r>
    </w:p>
    <w:p w14:paraId="46EFF95C" w14:textId="5DE80DFB" w:rsidR="00570C5D" w:rsidRPr="00903852" w:rsidRDefault="00570C5D" w:rsidP="009A1C50">
      <w:pPr>
        <w:rPr>
          <w:color w:val="000000" w:themeColor="text1"/>
        </w:rPr>
      </w:pPr>
      <w:r w:rsidRPr="00903852">
        <w:rPr>
          <w:color w:val="000000" w:themeColor="text1"/>
        </w:rPr>
        <w:t xml:space="preserve">The analysis is based on the macro level annual indicators extracted between the periods of 1976-2023. The dependent variables include Primary Enrolment as a proxy for Education and Mortality Rate as a proxy for Health Indicators. </w:t>
      </w:r>
      <w:r w:rsidR="000E39DE" w:rsidRPr="00903852">
        <w:rPr>
          <w:color w:val="000000" w:themeColor="text1"/>
        </w:rPr>
        <w:t>The table below discusses all the variables used and data s</w:t>
      </w:r>
      <w:r w:rsidRPr="00903852">
        <w:rPr>
          <w:color w:val="000000" w:themeColor="text1"/>
        </w:rPr>
        <w:t xml:space="preserve">ources </w:t>
      </w:r>
      <w:r w:rsidR="000E39DE" w:rsidRPr="00903852">
        <w:rPr>
          <w:color w:val="000000" w:themeColor="text1"/>
        </w:rPr>
        <w:t xml:space="preserve">employed in this study </w:t>
      </w:r>
      <w:r w:rsidRPr="00903852">
        <w:rPr>
          <w:color w:val="000000" w:themeColor="text1"/>
        </w:rPr>
        <w:t xml:space="preserve">including Pakistan Economic Survey, Pakistan Handbook of Statistics, World Bank </w:t>
      </w:r>
      <w:r w:rsidR="000E39DE" w:rsidRPr="00903852">
        <w:rPr>
          <w:color w:val="000000" w:themeColor="text1"/>
        </w:rPr>
        <w:t>and UNICEF.</w:t>
      </w:r>
    </w:p>
    <w:tbl>
      <w:tblPr>
        <w:tblStyle w:val="TableGrid"/>
        <w:tblW w:w="0" w:type="auto"/>
        <w:tblLook w:val="04A0" w:firstRow="1" w:lastRow="0" w:firstColumn="1" w:lastColumn="0" w:noHBand="0" w:noVBand="1"/>
      </w:tblPr>
      <w:tblGrid>
        <w:gridCol w:w="2335"/>
        <w:gridCol w:w="3898"/>
        <w:gridCol w:w="3117"/>
      </w:tblGrid>
      <w:tr w:rsidR="00D85ED3" w:rsidRPr="00D85ED3" w14:paraId="3A6F3C1E" w14:textId="77777777" w:rsidTr="001B2414">
        <w:trPr>
          <w:tblHeader/>
        </w:trPr>
        <w:tc>
          <w:tcPr>
            <w:tcW w:w="2335" w:type="dxa"/>
            <w:shd w:val="clear" w:color="auto" w:fill="002060"/>
          </w:tcPr>
          <w:p w14:paraId="7ECD51E0" w14:textId="58B60A3D" w:rsidR="009A1C50" w:rsidRPr="00D85ED3" w:rsidRDefault="009A1C50" w:rsidP="009A1C50">
            <w:pPr>
              <w:rPr>
                <w:b/>
                <w:color w:val="FFFFFF" w:themeColor="background1"/>
              </w:rPr>
            </w:pPr>
            <w:r w:rsidRPr="00D85ED3">
              <w:rPr>
                <w:b/>
                <w:color w:val="FFFFFF" w:themeColor="background1"/>
              </w:rPr>
              <w:t>Variables</w:t>
            </w:r>
          </w:p>
        </w:tc>
        <w:tc>
          <w:tcPr>
            <w:tcW w:w="3898" w:type="dxa"/>
            <w:shd w:val="clear" w:color="auto" w:fill="002060"/>
          </w:tcPr>
          <w:p w14:paraId="25CB01CD" w14:textId="6643F54E" w:rsidR="009A1C50" w:rsidRPr="00D85ED3" w:rsidRDefault="009A1C50" w:rsidP="001B2414">
            <w:pPr>
              <w:jc w:val="center"/>
              <w:rPr>
                <w:b/>
                <w:color w:val="FFFFFF" w:themeColor="background1"/>
              </w:rPr>
            </w:pPr>
            <w:r w:rsidRPr="00D85ED3">
              <w:rPr>
                <w:b/>
                <w:color w:val="FFFFFF" w:themeColor="background1"/>
              </w:rPr>
              <w:t>Description</w:t>
            </w:r>
          </w:p>
        </w:tc>
        <w:tc>
          <w:tcPr>
            <w:tcW w:w="3117" w:type="dxa"/>
            <w:shd w:val="clear" w:color="auto" w:fill="002060"/>
          </w:tcPr>
          <w:p w14:paraId="7810E006" w14:textId="5826942A" w:rsidR="009A1C50" w:rsidRPr="00D85ED3" w:rsidRDefault="009A1C50" w:rsidP="001B2414">
            <w:pPr>
              <w:jc w:val="center"/>
              <w:rPr>
                <w:b/>
                <w:color w:val="FFFFFF" w:themeColor="background1"/>
              </w:rPr>
            </w:pPr>
            <w:r w:rsidRPr="00D85ED3">
              <w:rPr>
                <w:b/>
                <w:color w:val="FFFFFF" w:themeColor="background1"/>
              </w:rPr>
              <w:t>Sources</w:t>
            </w:r>
          </w:p>
        </w:tc>
      </w:tr>
      <w:tr w:rsidR="00D85ED3" w:rsidRPr="00D85ED3" w14:paraId="4243918F" w14:textId="77777777" w:rsidTr="000D400E">
        <w:tc>
          <w:tcPr>
            <w:tcW w:w="2335" w:type="dxa"/>
            <w:shd w:val="clear" w:color="auto" w:fill="EDEDED" w:themeFill="accent3" w:themeFillTint="33"/>
          </w:tcPr>
          <w:p w14:paraId="58622124" w14:textId="3BB24C54" w:rsidR="009A1C50" w:rsidRPr="00D85ED3" w:rsidRDefault="009A1C50" w:rsidP="009A1C50">
            <w:r w:rsidRPr="00D85ED3">
              <w:t xml:space="preserve">Primary </w:t>
            </w:r>
            <w:r w:rsidR="00710DAC" w:rsidRPr="00D85ED3">
              <w:t xml:space="preserve">School </w:t>
            </w:r>
            <w:r w:rsidRPr="00D85ED3">
              <w:t>Enrolment</w:t>
            </w:r>
          </w:p>
        </w:tc>
        <w:tc>
          <w:tcPr>
            <w:tcW w:w="3898" w:type="dxa"/>
            <w:shd w:val="clear" w:color="auto" w:fill="EDEDED" w:themeFill="accent3" w:themeFillTint="33"/>
          </w:tcPr>
          <w:p w14:paraId="030F200E" w14:textId="77777777" w:rsidR="00710DAC" w:rsidRPr="00D85ED3" w:rsidRDefault="00710DAC" w:rsidP="009A1C50">
            <w:r w:rsidRPr="00D85ED3">
              <w:t xml:space="preserve">Primary Enrolment is a measure of </w:t>
            </w:r>
          </w:p>
          <w:p w14:paraId="479E3E8A" w14:textId="41A07AC8" w:rsidR="009A1C50" w:rsidRPr="00D85ED3" w:rsidRDefault="00710DAC" w:rsidP="00710DAC">
            <w:r w:rsidRPr="00D85ED3">
              <w:t>Number of school-age children enrolling, specifically  between grades I to V.</w:t>
            </w:r>
          </w:p>
        </w:tc>
        <w:tc>
          <w:tcPr>
            <w:tcW w:w="3117" w:type="dxa"/>
            <w:shd w:val="clear" w:color="auto" w:fill="EDEDED" w:themeFill="accent3" w:themeFillTint="33"/>
          </w:tcPr>
          <w:p w14:paraId="1CD21385" w14:textId="51612321" w:rsidR="009A1C50" w:rsidRPr="00D85ED3" w:rsidRDefault="00710DAC" w:rsidP="00710DAC">
            <w:pPr>
              <w:jc w:val="left"/>
            </w:pPr>
            <w:r w:rsidRPr="00D85ED3">
              <w:t>Pakistan Handbook of Statistics &amp; Pakistan Economic Survey</w:t>
            </w:r>
          </w:p>
        </w:tc>
      </w:tr>
      <w:tr w:rsidR="00D85ED3" w:rsidRPr="00D85ED3" w14:paraId="7437E45A" w14:textId="77777777" w:rsidTr="000D400E">
        <w:tc>
          <w:tcPr>
            <w:tcW w:w="2335" w:type="dxa"/>
            <w:shd w:val="clear" w:color="auto" w:fill="EDEDED" w:themeFill="accent3" w:themeFillTint="33"/>
          </w:tcPr>
          <w:p w14:paraId="74094781" w14:textId="1F405073" w:rsidR="00EA5ED5" w:rsidRPr="00D85ED3" w:rsidRDefault="00EA5ED5" w:rsidP="009A1C50">
            <w:r w:rsidRPr="00D85ED3">
              <w:t>Mortality Rate (under age of five)</w:t>
            </w:r>
          </w:p>
        </w:tc>
        <w:tc>
          <w:tcPr>
            <w:tcW w:w="3898" w:type="dxa"/>
            <w:shd w:val="clear" w:color="auto" w:fill="EDEDED" w:themeFill="accent3" w:themeFillTint="33"/>
          </w:tcPr>
          <w:p w14:paraId="230912F5" w14:textId="03DB6763" w:rsidR="00EA5ED5" w:rsidRPr="00D85ED3" w:rsidRDefault="00710DAC" w:rsidP="00D85ED3">
            <w:r w:rsidRPr="00D85ED3">
              <w:t xml:space="preserve">It is a measure of probability </w:t>
            </w:r>
            <w:r w:rsidR="00D85ED3" w:rsidRPr="00D85ED3">
              <w:t xml:space="preserve">of child’s death between the times of birth to 5 years. It is expressed as </w:t>
            </w:r>
            <w:r w:rsidR="00D85ED3">
              <w:t xml:space="preserve">the </w:t>
            </w:r>
            <w:r w:rsidR="00D85ED3" w:rsidRPr="00D85ED3">
              <w:t>number of d</w:t>
            </w:r>
            <w:r w:rsidRPr="00D85ED3">
              <w:t>eaths per 1,000 live births</w:t>
            </w:r>
            <w:r w:rsidR="00570C5D">
              <w:t>.</w:t>
            </w:r>
          </w:p>
        </w:tc>
        <w:tc>
          <w:tcPr>
            <w:tcW w:w="3117" w:type="dxa"/>
            <w:shd w:val="clear" w:color="auto" w:fill="EDEDED" w:themeFill="accent3" w:themeFillTint="33"/>
          </w:tcPr>
          <w:p w14:paraId="2E28F47B" w14:textId="168D8142" w:rsidR="00EA5ED5" w:rsidRPr="00D85ED3" w:rsidRDefault="00710DAC" w:rsidP="001B2414">
            <w:pPr>
              <w:jc w:val="left"/>
            </w:pPr>
            <w:r w:rsidRPr="00D85ED3">
              <w:t>UNICEF</w:t>
            </w:r>
          </w:p>
        </w:tc>
      </w:tr>
      <w:tr w:rsidR="00D85ED3" w:rsidRPr="00D85ED3" w14:paraId="73E31799" w14:textId="77777777" w:rsidTr="000D400E">
        <w:tc>
          <w:tcPr>
            <w:tcW w:w="2335" w:type="dxa"/>
            <w:shd w:val="clear" w:color="auto" w:fill="EDEDED" w:themeFill="accent3" w:themeFillTint="33"/>
          </w:tcPr>
          <w:p w14:paraId="3533F64A" w14:textId="2DC7BF3A" w:rsidR="009A1C50" w:rsidRPr="00D85ED3" w:rsidRDefault="00D85ED3" w:rsidP="009A1C50">
            <w:r w:rsidRPr="00D85ED3">
              <w:t xml:space="preserve">Government’s </w:t>
            </w:r>
            <w:r w:rsidR="009A1C50" w:rsidRPr="00D85ED3">
              <w:t xml:space="preserve">Education Expenditure </w:t>
            </w:r>
          </w:p>
        </w:tc>
        <w:tc>
          <w:tcPr>
            <w:tcW w:w="3898" w:type="dxa"/>
            <w:shd w:val="clear" w:color="auto" w:fill="EDEDED" w:themeFill="accent3" w:themeFillTint="33"/>
          </w:tcPr>
          <w:p w14:paraId="257C3878" w14:textId="760028BF" w:rsidR="009A1C50" w:rsidRPr="00D85ED3" w:rsidRDefault="00570C5D" w:rsidP="009A1C50">
            <w:r>
              <w:t xml:space="preserve">Measures as Government’s monetary investment allocated for education sector. </w:t>
            </w:r>
            <w:r w:rsidR="009A1C50" w:rsidRPr="00D85ED3">
              <w:t>I</w:t>
            </w:r>
            <w:r>
              <w:t>t is taken as percentage of GDP (%).</w:t>
            </w:r>
          </w:p>
        </w:tc>
        <w:tc>
          <w:tcPr>
            <w:tcW w:w="3117" w:type="dxa"/>
            <w:shd w:val="clear" w:color="auto" w:fill="EDEDED" w:themeFill="accent3" w:themeFillTint="33"/>
          </w:tcPr>
          <w:p w14:paraId="298F274A" w14:textId="38EC19A0" w:rsidR="009A1C50" w:rsidRPr="00D85ED3" w:rsidRDefault="00710DAC" w:rsidP="001B2414">
            <w:pPr>
              <w:jc w:val="left"/>
            </w:pPr>
            <w:r w:rsidRPr="00D85ED3">
              <w:t>Pakistan Handbook of Statistics &amp; Pakistan Economic Survey</w:t>
            </w:r>
          </w:p>
        </w:tc>
      </w:tr>
      <w:tr w:rsidR="00D85ED3" w:rsidRPr="00D85ED3" w14:paraId="1F29510D" w14:textId="77777777" w:rsidTr="000D400E">
        <w:tc>
          <w:tcPr>
            <w:tcW w:w="2335" w:type="dxa"/>
            <w:shd w:val="clear" w:color="auto" w:fill="EDEDED" w:themeFill="accent3" w:themeFillTint="33"/>
          </w:tcPr>
          <w:p w14:paraId="262F6A38" w14:textId="3F8FA318" w:rsidR="00D85ED3" w:rsidRPr="00D85ED3" w:rsidRDefault="00D85ED3" w:rsidP="00D85ED3">
            <w:r w:rsidRPr="00D85ED3">
              <w:lastRenderedPageBreak/>
              <w:t>Government’s Health Expenditure</w:t>
            </w:r>
          </w:p>
        </w:tc>
        <w:tc>
          <w:tcPr>
            <w:tcW w:w="3898" w:type="dxa"/>
            <w:shd w:val="clear" w:color="auto" w:fill="EDEDED" w:themeFill="accent3" w:themeFillTint="33"/>
          </w:tcPr>
          <w:p w14:paraId="040AAF8D" w14:textId="284D50C3" w:rsidR="00D85ED3" w:rsidRPr="00D85ED3" w:rsidRDefault="00570C5D" w:rsidP="00570C5D">
            <w:r>
              <w:t xml:space="preserve">Measures as Government’s monetary investment allocated for health sector. </w:t>
            </w:r>
            <w:r w:rsidRPr="00D85ED3">
              <w:t>I</w:t>
            </w:r>
            <w:r>
              <w:t>t is taken as percentage of GDP (%).</w:t>
            </w:r>
          </w:p>
        </w:tc>
        <w:tc>
          <w:tcPr>
            <w:tcW w:w="3117" w:type="dxa"/>
            <w:shd w:val="clear" w:color="auto" w:fill="EDEDED" w:themeFill="accent3" w:themeFillTint="33"/>
          </w:tcPr>
          <w:p w14:paraId="28FD7975" w14:textId="18A47DF8" w:rsidR="00D85ED3" w:rsidRPr="00D85ED3" w:rsidRDefault="00D85ED3" w:rsidP="001B2414">
            <w:pPr>
              <w:jc w:val="left"/>
            </w:pPr>
            <w:r>
              <w:t>World Bank</w:t>
            </w:r>
            <w:r w:rsidR="00570C5D">
              <w:t xml:space="preserve"> (World Development Indicators)</w:t>
            </w:r>
          </w:p>
        </w:tc>
      </w:tr>
      <w:tr w:rsidR="00D85ED3" w:rsidRPr="00D85ED3" w14:paraId="4A3D8454" w14:textId="77777777" w:rsidTr="000D400E">
        <w:tc>
          <w:tcPr>
            <w:tcW w:w="2335" w:type="dxa"/>
            <w:shd w:val="clear" w:color="auto" w:fill="EDEDED" w:themeFill="accent3" w:themeFillTint="33"/>
          </w:tcPr>
          <w:p w14:paraId="6A0D40FD" w14:textId="489D3BCF" w:rsidR="009A1C50" w:rsidRPr="00D85ED3" w:rsidRDefault="009A1C50" w:rsidP="009A1C50">
            <w:r w:rsidRPr="00D85ED3">
              <w:t>Teaching Staff</w:t>
            </w:r>
          </w:p>
        </w:tc>
        <w:tc>
          <w:tcPr>
            <w:tcW w:w="3898" w:type="dxa"/>
            <w:shd w:val="clear" w:color="auto" w:fill="EDEDED" w:themeFill="accent3" w:themeFillTint="33"/>
          </w:tcPr>
          <w:p w14:paraId="19832638" w14:textId="55A0A769" w:rsidR="009A1C50" w:rsidRPr="00D85ED3" w:rsidRDefault="00D85ED3" w:rsidP="00D85ED3">
            <w:r>
              <w:t>Total number of teachers available at primary schools. It has been expressed as teaching staff per student</w:t>
            </w:r>
          </w:p>
        </w:tc>
        <w:tc>
          <w:tcPr>
            <w:tcW w:w="3117" w:type="dxa"/>
            <w:shd w:val="clear" w:color="auto" w:fill="EDEDED" w:themeFill="accent3" w:themeFillTint="33"/>
          </w:tcPr>
          <w:p w14:paraId="575DF2EE" w14:textId="549FD57B" w:rsidR="009A1C50" w:rsidRPr="00D85ED3" w:rsidRDefault="00710DAC" w:rsidP="001B2414">
            <w:pPr>
              <w:jc w:val="left"/>
            </w:pPr>
            <w:r w:rsidRPr="00D85ED3">
              <w:t>Pakistan Handbook of Statistics &amp; Pakistan Economic Survey</w:t>
            </w:r>
          </w:p>
        </w:tc>
      </w:tr>
      <w:tr w:rsidR="00D85ED3" w:rsidRPr="00D85ED3" w14:paraId="2E3CE48C" w14:textId="77777777" w:rsidTr="000D400E">
        <w:tc>
          <w:tcPr>
            <w:tcW w:w="2335" w:type="dxa"/>
            <w:shd w:val="clear" w:color="auto" w:fill="EDEDED" w:themeFill="accent3" w:themeFillTint="33"/>
          </w:tcPr>
          <w:p w14:paraId="7E7A43F5" w14:textId="62CFD215" w:rsidR="00D85ED3" w:rsidRPr="00D85ED3" w:rsidRDefault="00D85ED3" w:rsidP="009A1C50">
            <w:r>
              <w:t xml:space="preserve">Health Staff </w:t>
            </w:r>
          </w:p>
        </w:tc>
        <w:tc>
          <w:tcPr>
            <w:tcW w:w="3898" w:type="dxa"/>
            <w:shd w:val="clear" w:color="auto" w:fill="EDEDED" w:themeFill="accent3" w:themeFillTint="33"/>
          </w:tcPr>
          <w:p w14:paraId="338DFA5A" w14:textId="316CB372" w:rsidR="00D85ED3" w:rsidRDefault="00D85ED3" w:rsidP="00D85ED3">
            <w:r>
              <w:t>Total number of health staff available at hospitals. It has been expressed as health staff per capita</w:t>
            </w:r>
            <w:r w:rsidR="00570C5D">
              <w:t xml:space="preserve">. </w:t>
            </w:r>
            <w:r>
              <w:t>It has been expressed as health staff per capita.</w:t>
            </w:r>
          </w:p>
        </w:tc>
        <w:tc>
          <w:tcPr>
            <w:tcW w:w="3117" w:type="dxa"/>
            <w:shd w:val="clear" w:color="auto" w:fill="EDEDED" w:themeFill="accent3" w:themeFillTint="33"/>
          </w:tcPr>
          <w:p w14:paraId="68CA26BC" w14:textId="757B9CA7" w:rsidR="00D85ED3" w:rsidRPr="00D85ED3" w:rsidRDefault="00570C5D" w:rsidP="001B2414">
            <w:pPr>
              <w:jc w:val="left"/>
            </w:pPr>
            <w:r w:rsidRPr="00D85ED3">
              <w:t>Pakistan Handbook of Statistics &amp; Pakistan Economic Survey</w:t>
            </w:r>
          </w:p>
        </w:tc>
      </w:tr>
      <w:tr w:rsidR="00D85ED3" w:rsidRPr="00D85ED3" w14:paraId="38B3AD32" w14:textId="77777777" w:rsidTr="000D400E">
        <w:tc>
          <w:tcPr>
            <w:tcW w:w="2335" w:type="dxa"/>
            <w:shd w:val="clear" w:color="auto" w:fill="EDEDED" w:themeFill="accent3" w:themeFillTint="33"/>
          </w:tcPr>
          <w:p w14:paraId="350A6BA0" w14:textId="43CAF849" w:rsidR="009A1C50" w:rsidRPr="00D85ED3" w:rsidRDefault="009A1C50" w:rsidP="009A1C50">
            <w:r w:rsidRPr="00D85ED3">
              <w:t>GDP per Capita</w:t>
            </w:r>
          </w:p>
        </w:tc>
        <w:tc>
          <w:tcPr>
            <w:tcW w:w="3898" w:type="dxa"/>
            <w:shd w:val="clear" w:color="auto" w:fill="EDEDED" w:themeFill="accent3" w:themeFillTint="33"/>
          </w:tcPr>
          <w:p w14:paraId="6BCF9C2F" w14:textId="15AD5240" w:rsidR="009A1C50" w:rsidRPr="00D85ED3" w:rsidRDefault="00570C5D" w:rsidP="00570C5D">
            <w:r>
              <w:t xml:space="preserve">Measured as total economic capital (GDP) divided by total population. It has been expressed as VDP per Capita growth (%). </w:t>
            </w:r>
          </w:p>
        </w:tc>
        <w:tc>
          <w:tcPr>
            <w:tcW w:w="3117" w:type="dxa"/>
            <w:shd w:val="clear" w:color="auto" w:fill="EDEDED" w:themeFill="accent3" w:themeFillTint="33"/>
          </w:tcPr>
          <w:p w14:paraId="16A7A6B8" w14:textId="44225808" w:rsidR="009A1C50" w:rsidRPr="00D85ED3" w:rsidRDefault="00710DAC" w:rsidP="001B2414">
            <w:pPr>
              <w:jc w:val="left"/>
            </w:pPr>
            <w:r w:rsidRPr="00D85ED3">
              <w:t>World Bank</w:t>
            </w:r>
            <w:r w:rsidR="00570C5D">
              <w:t xml:space="preserve"> (World Development Indicators)</w:t>
            </w:r>
          </w:p>
        </w:tc>
      </w:tr>
      <w:tr w:rsidR="00D85ED3" w:rsidRPr="00D85ED3" w14:paraId="2774B227" w14:textId="77777777" w:rsidTr="000D400E">
        <w:tc>
          <w:tcPr>
            <w:tcW w:w="2335" w:type="dxa"/>
            <w:shd w:val="clear" w:color="auto" w:fill="EDEDED" w:themeFill="accent3" w:themeFillTint="33"/>
          </w:tcPr>
          <w:p w14:paraId="60083486" w14:textId="58D4D907" w:rsidR="009A1C50" w:rsidRPr="00D85ED3" w:rsidRDefault="009A1C50" w:rsidP="009A1C50">
            <w:r w:rsidRPr="00D85ED3">
              <w:t>Trade Openness</w:t>
            </w:r>
          </w:p>
        </w:tc>
        <w:tc>
          <w:tcPr>
            <w:tcW w:w="3898" w:type="dxa"/>
            <w:shd w:val="clear" w:color="auto" w:fill="EDEDED" w:themeFill="accent3" w:themeFillTint="33"/>
          </w:tcPr>
          <w:p w14:paraId="35D3DEF5" w14:textId="459AFF9E" w:rsidR="009A1C50" w:rsidRPr="00D85ED3" w:rsidRDefault="00570C5D" w:rsidP="00570C5D">
            <w:r>
              <w:t xml:space="preserve">Measured as the sum of exports and imports divided by country’s economic output (GDP) </w:t>
            </w:r>
            <w:r w:rsidR="009A1C50" w:rsidRPr="00D85ED3">
              <w:t>It is taken as percentage of GDP.</w:t>
            </w:r>
          </w:p>
        </w:tc>
        <w:tc>
          <w:tcPr>
            <w:tcW w:w="3117" w:type="dxa"/>
            <w:shd w:val="clear" w:color="auto" w:fill="EDEDED" w:themeFill="accent3" w:themeFillTint="33"/>
          </w:tcPr>
          <w:p w14:paraId="1C1D3486" w14:textId="08BB50E3" w:rsidR="009A1C50" w:rsidRPr="00D85ED3" w:rsidRDefault="00710DAC" w:rsidP="001B2414">
            <w:pPr>
              <w:jc w:val="left"/>
            </w:pPr>
            <w:r w:rsidRPr="00D85ED3">
              <w:t>World Bank</w:t>
            </w:r>
            <w:r w:rsidR="00570C5D">
              <w:t xml:space="preserve"> (World Development Indicators)</w:t>
            </w:r>
          </w:p>
        </w:tc>
      </w:tr>
      <w:tr w:rsidR="00D85ED3" w:rsidRPr="00D85ED3" w14:paraId="331C40E0" w14:textId="77777777" w:rsidTr="000D400E">
        <w:tc>
          <w:tcPr>
            <w:tcW w:w="2335" w:type="dxa"/>
            <w:shd w:val="clear" w:color="auto" w:fill="EDEDED" w:themeFill="accent3" w:themeFillTint="33"/>
          </w:tcPr>
          <w:p w14:paraId="42E341DB" w14:textId="588B344C" w:rsidR="009A1C50" w:rsidRPr="00D85ED3" w:rsidRDefault="00EA5ED5" w:rsidP="009A1C50">
            <w:r w:rsidRPr="00D85ED3">
              <w:t>USAID</w:t>
            </w:r>
          </w:p>
        </w:tc>
        <w:tc>
          <w:tcPr>
            <w:tcW w:w="3898" w:type="dxa"/>
            <w:shd w:val="clear" w:color="auto" w:fill="EDEDED" w:themeFill="accent3" w:themeFillTint="33"/>
          </w:tcPr>
          <w:p w14:paraId="23625789" w14:textId="56EA4E60" w:rsidR="009A1C50" w:rsidRPr="00D85ED3" w:rsidRDefault="00EA5ED5" w:rsidP="009A1C50">
            <w:r w:rsidRPr="00D85ED3">
              <w:t>Including military and economic assistance provided to Pakistan for the sake development purposes. It has been calculated as % of GDP.</w:t>
            </w:r>
          </w:p>
        </w:tc>
        <w:tc>
          <w:tcPr>
            <w:tcW w:w="3117" w:type="dxa"/>
            <w:shd w:val="clear" w:color="auto" w:fill="EDEDED" w:themeFill="accent3" w:themeFillTint="33"/>
          </w:tcPr>
          <w:p w14:paraId="0EC4E89B" w14:textId="151AD0EF" w:rsidR="009A1C50" w:rsidRPr="00D85ED3" w:rsidRDefault="00710DAC" w:rsidP="001B2414">
            <w:pPr>
              <w:jc w:val="left"/>
            </w:pPr>
            <w:r w:rsidRPr="00D85ED3">
              <w:t>Foreign Assistance</w:t>
            </w:r>
            <w:r w:rsidR="00570C5D">
              <w:t xml:space="preserve"> </w:t>
            </w:r>
          </w:p>
        </w:tc>
      </w:tr>
    </w:tbl>
    <w:p w14:paraId="6C7FD4D1" w14:textId="77777777" w:rsidR="009A1C50" w:rsidRDefault="009A1C50" w:rsidP="009A1C50">
      <w:pPr>
        <w:rPr>
          <w:color w:val="538135" w:themeColor="accent6" w:themeShade="BF"/>
        </w:rPr>
      </w:pPr>
    </w:p>
    <w:p w14:paraId="2F87C041" w14:textId="1C6FF1C3" w:rsidR="000E39DE" w:rsidRDefault="007C5F72" w:rsidP="009A1C50">
      <w:pPr>
        <w:rPr>
          <w:b/>
        </w:rPr>
      </w:pPr>
      <w:r>
        <w:rPr>
          <w:b/>
        </w:rPr>
        <w:t xml:space="preserve">b. </w:t>
      </w:r>
      <w:r w:rsidR="000E39DE">
        <w:rPr>
          <w:b/>
        </w:rPr>
        <w:t>Methodology:</w:t>
      </w:r>
      <w:r w:rsidRPr="007C5F72">
        <w:t xml:space="preserve"> The study employs an Auto Regressive Distributive Lag Co-integration techniques to estimate the long term effects of USAID on Pakistan whereas uses Error Correction Model (ECM) for the short run estimates. This methodology has also been adopted by Ahmad et al (2018), Umer Shahzad et al (2019) and Zulfiqar et al (2022) to assess the imp</w:t>
      </w:r>
      <w:r>
        <w:t>act of aid on various economic variables</w:t>
      </w:r>
      <w:r w:rsidRPr="007C5F72">
        <w:t xml:space="preserve"> including human development indicators. The key supposition of ARDL model is that all the variables of the model are integrated to the order of I (0) or I (1) or both. The level of integration can be determined by the Augmented Dicky Fuller (ADF) Test, the results of which</w:t>
      </w:r>
      <w:r>
        <w:t xml:space="preserve"> are attached in the Annexure-I.</w:t>
      </w:r>
    </w:p>
    <w:p w14:paraId="68D5F461" w14:textId="3587027E" w:rsidR="001B2414" w:rsidRDefault="000E39DE" w:rsidP="001B2414">
      <w:pPr>
        <w:pStyle w:val="NoSpacing"/>
        <w:rPr>
          <w:vertAlign w:val="subscript"/>
        </w:rPr>
      </w:pPr>
      <w:r w:rsidRPr="007C5F72">
        <w:rPr>
          <w:b/>
          <w:i/>
        </w:rPr>
        <w:t xml:space="preserve">Education Model: </w:t>
      </w:r>
      <w:r w:rsidR="001B2414" w:rsidRPr="007C5F72">
        <w:rPr>
          <w:b/>
          <w:i/>
        </w:rPr>
        <w:t xml:space="preserve">  </w:t>
      </w:r>
      <w:r w:rsidRPr="000E39DE">
        <w:t>Log (</w:t>
      </w:r>
      <w:r w:rsidR="001B2414">
        <w:t>PER</w:t>
      </w:r>
      <w:r w:rsidRPr="000E39DE">
        <w:t xml:space="preserve">) = </w:t>
      </w:r>
      <w:r w:rsidRPr="000E39DE">
        <w:sym w:font="Symbol" w:char="F061"/>
      </w:r>
      <w:r w:rsidRPr="00435C58">
        <w:rPr>
          <w:vertAlign w:val="subscript"/>
        </w:rPr>
        <w:t>0</w:t>
      </w:r>
      <w:r w:rsidRPr="00435C58">
        <w:t xml:space="preserve"> + </w:t>
      </w:r>
      <w:r>
        <w:sym w:font="Symbol" w:char="F061"/>
      </w:r>
      <w:r w:rsidRPr="00435C58">
        <w:rPr>
          <w:vertAlign w:val="subscript"/>
        </w:rPr>
        <w:t>1</w:t>
      </w:r>
      <w:r>
        <w:rPr>
          <w:vertAlign w:val="subscript"/>
        </w:rPr>
        <w:t xml:space="preserve"> </w:t>
      </w:r>
      <w:r>
        <w:t>EDEX</w:t>
      </w:r>
      <w:r w:rsidR="00A71517">
        <w:t>P</w:t>
      </w:r>
      <w:r>
        <w:t xml:space="preserve"> </w:t>
      </w:r>
      <w:r w:rsidRPr="00435C58">
        <w:rPr>
          <w:vertAlign w:val="subscript"/>
        </w:rPr>
        <w:t>t</w:t>
      </w:r>
      <w:r w:rsidRPr="00435C58">
        <w:t xml:space="preserve"> + </w:t>
      </w:r>
      <w:r>
        <w:sym w:font="Symbol" w:char="F061"/>
      </w:r>
      <w:r w:rsidRPr="00435C58">
        <w:rPr>
          <w:vertAlign w:val="subscript"/>
        </w:rPr>
        <w:t>2</w:t>
      </w:r>
      <w:r>
        <w:t xml:space="preserve"> TEACHS</w:t>
      </w:r>
      <w:r w:rsidRPr="00435C58">
        <w:rPr>
          <w:vertAlign w:val="subscript"/>
        </w:rPr>
        <w:t>t</w:t>
      </w:r>
      <w:r w:rsidRPr="00435C58">
        <w:t xml:space="preserve"> + </w:t>
      </w:r>
      <w:r>
        <w:sym w:font="Symbol" w:char="F061"/>
      </w:r>
      <w:r w:rsidRPr="00435C58">
        <w:rPr>
          <w:vertAlign w:val="subscript"/>
        </w:rPr>
        <w:t>3</w:t>
      </w:r>
      <w:r>
        <w:rPr>
          <w:vertAlign w:val="subscript"/>
        </w:rPr>
        <w:t xml:space="preserve"> </w:t>
      </w:r>
      <w:r>
        <w:t>GPC</w:t>
      </w:r>
      <w:r w:rsidRPr="00435C58">
        <w:rPr>
          <w:vertAlign w:val="subscript"/>
        </w:rPr>
        <w:t>t</w:t>
      </w:r>
      <w:r>
        <w:rPr>
          <w:vertAlign w:val="subscript"/>
        </w:rPr>
        <w:t xml:space="preserve"> </w:t>
      </w:r>
      <w:r w:rsidRPr="00435C58">
        <w:t>+</w:t>
      </w:r>
      <w:r>
        <w:t xml:space="preserve"> </w:t>
      </w:r>
      <w:r w:rsidR="005B1E29" w:rsidRPr="000E39DE">
        <w:sym w:font="Symbol" w:char="F061"/>
      </w:r>
      <w:r w:rsidR="005B1E29" w:rsidRPr="000E39DE">
        <w:rPr>
          <w:vertAlign w:val="subscript"/>
        </w:rPr>
        <w:t xml:space="preserve">4 </w:t>
      </w:r>
      <w:r w:rsidR="005B1E29" w:rsidRPr="000E39DE">
        <w:t>TOPEN</w:t>
      </w:r>
      <w:r w:rsidR="005B1E29" w:rsidRPr="000E39DE">
        <w:rPr>
          <w:vertAlign w:val="subscript"/>
        </w:rPr>
        <w:t xml:space="preserve">t  + </w:t>
      </w:r>
      <w:r w:rsidR="005B1E29" w:rsidRPr="000E39DE">
        <w:sym w:font="Symbol" w:char="F061"/>
      </w:r>
      <w:r w:rsidR="005B1E29" w:rsidRPr="000E39DE">
        <w:rPr>
          <w:vertAlign w:val="subscript"/>
        </w:rPr>
        <w:t>5</w:t>
      </w:r>
    </w:p>
    <w:p w14:paraId="44054D0A" w14:textId="58D1F989" w:rsidR="000E39DE" w:rsidRDefault="001B2414" w:rsidP="001B2414">
      <w:pPr>
        <w:pStyle w:val="NoSpacing"/>
        <w:rPr>
          <w:vertAlign w:val="subscript"/>
        </w:rPr>
      </w:pPr>
      <w:r>
        <w:rPr>
          <w:vertAlign w:val="subscript"/>
        </w:rPr>
        <w:t xml:space="preserve">                                                   </w:t>
      </w:r>
      <w:r>
        <w:t>USAID</w:t>
      </w:r>
      <w:r w:rsidR="005B1E29" w:rsidRPr="000E39DE">
        <w:rPr>
          <w:vertAlign w:val="subscript"/>
        </w:rPr>
        <w:t xml:space="preserve">t </w:t>
      </w:r>
      <w:r w:rsidR="005B1E29">
        <w:rPr>
          <w:vertAlign w:val="subscript"/>
        </w:rPr>
        <w:t xml:space="preserve"> </w:t>
      </w:r>
      <w:r w:rsidR="005B1E29" w:rsidRPr="000E39DE">
        <w:rPr>
          <w:vertAlign w:val="subscript"/>
        </w:rPr>
        <w:t>+</w:t>
      </w:r>
      <w:r w:rsidR="005B1E29">
        <w:rPr>
          <w:vertAlign w:val="subscript"/>
        </w:rPr>
        <w:t xml:space="preserve"> </w:t>
      </w:r>
      <w:r w:rsidR="000E39DE">
        <w:sym w:font="Symbol" w:char="F0CE"/>
      </w:r>
      <w:r w:rsidR="000E39DE" w:rsidRPr="00C330C0">
        <w:rPr>
          <w:vertAlign w:val="subscript"/>
        </w:rPr>
        <w:t>t</w:t>
      </w:r>
    </w:p>
    <w:p w14:paraId="4ACA4D05" w14:textId="17777B4F" w:rsidR="001B2414" w:rsidRDefault="000E39DE" w:rsidP="001B2414">
      <w:pPr>
        <w:pStyle w:val="NoSpacing"/>
        <w:spacing w:before="240"/>
        <w:rPr>
          <w:vertAlign w:val="subscript"/>
        </w:rPr>
      </w:pPr>
      <w:r w:rsidRPr="007C5F72">
        <w:rPr>
          <w:b/>
          <w:i/>
        </w:rPr>
        <w:t>Health Model:</w:t>
      </w:r>
      <w:r>
        <w:rPr>
          <w:b/>
        </w:rPr>
        <w:t xml:space="preserve"> </w:t>
      </w:r>
      <w:r w:rsidR="001B2414">
        <w:rPr>
          <w:b/>
        </w:rPr>
        <w:t xml:space="preserve">      </w:t>
      </w:r>
      <w:r w:rsidRPr="000E39DE">
        <w:t>Log (</w:t>
      </w:r>
      <w:r w:rsidR="001B2414">
        <w:t>MOR</w:t>
      </w:r>
      <w:r w:rsidRPr="000E39DE">
        <w:t xml:space="preserve">) = </w:t>
      </w:r>
      <w:r w:rsidRPr="000E39DE">
        <w:sym w:font="Symbol" w:char="F061"/>
      </w:r>
      <w:r w:rsidRPr="000E39DE">
        <w:rPr>
          <w:vertAlign w:val="subscript"/>
        </w:rPr>
        <w:t>0</w:t>
      </w:r>
      <w:r w:rsidRPr="000E39DE">
        <w:t xml:space="preserve"> + </w:t>
      </w:r>
      <w:r w:rsidRPr="000E39DE">
        <w:sym w:font="Symbol" w:char="F061"/>
      </w:r>
      <w:r w:rsidRPr="000E39DE">
        <w:rPr>
          <w:vertAlign w:val="subscript"/>
        </w:rPr>
        <w:t xml:space="preserve">1 </w:t>
      </w:r>
      <w:r w:rsidR="005B1E29">
        <w:t>HT</w:t>
      </w:r>
      <w:r w:rsidRPr="000E39DE">
        <w:t>EX</w:t>
      </w:r>
      <w:r w:rsidR="00A71517">
        <w:t>P</w:t>
      </w:r>
      <w:r w:rsidRPr="000E39DE">
        <w:t xml:space="preserve"> </w:t>
      </w:r>
      <w:r w:rsidRPr="000E39DE">
        <w:rPr>
          <w:vertAlign w:val="subscript"/>
        </w:rPr>
        <w:t>t</w:t>
      </w:r>
      <w:r w:rsidRPr="000E39DE">
        <w:t xml:space="preserve"> + </w:t>
      </w:r>
      <w:r w:rsidRPr="000E39DE">
        <w:sym w:font="Symbol" w:char="F061"/>
      </w:r>
      <w:r w:rsidRPr="000E39DE">
        <w:rPr>
          <w:vertAlign w:val="subscript"/>
        </w:rPr>
        <w:t>2</w:t>
      </w:r>
      <w:r w:rsidRPr="000E39DE">
        <w:t xml:space="preserve"> H</w:t>
      </w:r>
      <w:r w:rsidR="005B1E29">
        <w:t>EA</w:t>
      </w:r>
      <w:r w:rsidRPr="000E39DE">
        <w:t>S</w:t>
      </w:r>
      <w:r w:rsidRPr="000E39DE">
        <w:rPr>
          <w:vertAlign w:val="subscript"/>
        </w:rPr>
        <w:t>t</w:t>
      </w:r>
      <w:r w:rsidRPr="000E39DE">
        <w:t xml:space="preserve"> + </w:t>
      </w:r>
      <w:r w:rsidRPr="000E39DE">
        <w:sym w:font="Symbol" w:char="F061"/>
      </w:r>
      <w:r w:rsidRPr="000E39DE">
        <w:rPr>
          <w:vertAlign w:val="subscript"/>
        </w:rPr>
        <w:t xml:space="preserve">3 </w:t>
      </w:r>
      <w:r w:rsidRPr="000E39DE">
        <w:t>GPC</w:t>
      </w:r>
      <w:r w:rsidRPr="000E39DE">
        <w:rPr>
          <w:vertAlign w:val="subscript"/>
        </w:rPr>
        <w:t xml:space="preserve">t </w:t>
      </w:r>
      <w:r w:rsidRPr="000E39DE">
        <w:t xml:space="preserve">+ </w:t>
      </w:r>
      <w:r w:rsidRPr="000E39DE">
        <w:sym w:font="Symbol" w:char="F061"/>
      </w:r>
      <w:r w:rsidRPr="000E39DE">
        <w:rPr>
          <w:vertAlign w:val="subscript"/>
        </w:rPr>
        <w:t xml:space="preserve">4 </w:t>
      </w:r>
      <w:r w:rsidRPr="000E39DE">
        <w:t>TOPEN</w:t>
      </w:r>
      <w:r w:rsidRPr="000E39DE">
        <w:rPr>
          <w:vertAlign w:val="subscript"/>
        </w:rPr>
        <w:t xml:space="preserve">t  + </w:t>
      </w:r>
      <w:r w:rsidRPr="000E39DE">
        <w:sym w:font="Symbol" w:char="F061"/>
      </w:r>
      <w:r w:rsidRPr="000E39DE">
        <w:rPr>
          <w:vertAlign w:val="subscript"/>
        </w:rPr>
        <w:t>5</w:t>
      </w:r>
    </w:p>
    <w:p w14:paraId="4CA96AB9" w14:textId="7CFFEBBB" w:rsidR="000E39DE" w:rsidRPr="000E39DE" w:rsidRDefault="001B2414" w:rsidP="001B2414">
      <w:pPr>
        <w:pStyle w:val="NoSpacing"/>
      </w:pPr>
      <w:r>
        <w:rPr>
          <w:vertAlign w:val="subscript"/>
        </w:rPr>
        <w:t xml:space="preserve">                                                </w:t>
      </w:r>
      <w:r>
        <w:t>USAID</w:t>
      </w:r>
      <w:r w:rsidR="000E39DE" w:rsidRPr="000E39DE">
        <w:rPr>
          <w:vertAlign w:val="subscript"/>
        </w:rPr>
        <w:t xml:space="preserve">t </w:t>
      </w:r>
      <w:r w:rsidR="005B1E29">
        <w:rPr>
          <w:vertAlign w:val="subscript"/>
        </w:rPr>
        <w:t xml:space="preserve"> </w:t>
      </w:r>
      <w:r w:rsidR="005B1E29" w:rsidRPr="000E39DE">
        <w:rPr>
          <w:vertAlign w:val="subscript"/>
        </w:rPr>
        <w:t>+</w:t>
      </w:r>
      <w:r w:rsidR="005B1E29">
        <w:rPr>
          <w:vertAlign w:val="subscript"/>
        </w:rPr>
        <w:t xml:space="preserve"> </w:t>
      </w:r>
      <w:r w:rsidR="000E39DE" w:rsidRPr="000E39DE">
        <w:sym w:font="Symbol" w:char="F0CE"/>
      </w:r>
      <w:r w:rsidR="000E39DE" w:rsidRPr="000E39DE">
        <w:rPr>
          <w:vertAlign w:val="subscript"/>
        </w:rPr>
        <w:t>t</w:t>
      </w:r>
    </w:p>
    <w:p w14:paraId="06C6EDB3" w14:textId="5DC24FE0" w:rsidR="001B2414" w:rsidRDefault="001B2414" w:rsidP="001B2414">
      <w:pPr>
        <w:spacing w:before="240"/>
        <w:rPr>
          <w:szCs w:val="24"/>
        </w:rPr>
      </w:pPr>
      <w:r>
        <w:rPr>
          <w:szCs w:val="24"/>
        </w:rPr>
        <w:t>In above equations, PER</w:t>
      </w:r>
      <w:r w:rsidR="000E39DE">
        <w:rPr>
          <w:szCs w:val="24"/>
        </w:rPr>
        <w:t xml:space="preserve"> represents</w:t>
      </w:r>
      <w:r w:rsidR="000E39DE" w:rsidRPr="00B9515B">
        <w:rPr>
          <w:szCs w:val="24"/>
        </w:rPr>
        <w:t xml:space="preserve"> </w:t>
      </w:r>
      <w:r w:rsidR="000E39DE">
        <w:rPr>
          <w:szCs w:val="24"/>
        </w:rPr>
        <w:t>Primary School Enrolment</w:t>
      </w:r>
      <w:r w:rsidR="000E39DE" w:rsidRPr="00B9515B">
        <w:rPr>
          <w:szCs w:val="24"/>
        </w:rPr>
        <w:t xml:space="preserve">, </w:t>
      </w:r>
      <w:r>
        <w:rPr>
          <w:szCs w:val="24"/>
        </w:rPr>
        <w:t>EDEX</w:t>
      </w:r>
      <w:r w:rsidR="00A71517">
        <w:rPr>
          <w:szCs w:val="24"/>
        </w:rPr>
        <w:t>P</w:t>
      </w:r>
      <w:r w:rsidR="000E39DE">
        <w:rPr>
          <w:szCs w:val="24"/>
        </w:rPr>
        <w:t xml:space="preserve"> is </w:t>
      </w:r>
      <w:r>
        <w:rPr>
          <w:szCs w:val="24"/>
        </w:rPr>
        <w:t>Government’s Education Expenditure,</w:t>
      </w:r>
      <w:r w:rsidR="000E39DE">
        <w:rPr>
          <w:szCs w:val="24"/>
        </w:rPr>
        <w:t xml:space="preserve"> </w:t>
      </w:r>
      <w:r>
        <w:rPr>
          <w:szCs w:val="24"/>
        </w:rPr>
        <w:t xml:space="preserve">TEACHS </w:t>
      </w:r>
      <w:r w:rsidR="000E39DE" w:rsidRPr="00B9515B">
        <w:rPr>
          <w:szCs w:val="24"/>
        </w:rPr>
        <w:t xml:space="preserve">is the </w:t>
      </w:r>
      <w:r>
        <w:rPr>
          <w:szCs w:val="24"/>
        </w:rPr>
        <w:t>Teaching Staff</w:t>
      </w:r>
      <w:r w:rsidR="000E39DE">
        <w:rPr>
          <w:szCs w:val="24"/>
        </w:rPr>
        <w:t>,</w:t>
      </w:r>
      <w:r w:rsidR="000E39DE" w:rsidRPr="00B9515B">
        <w:rPr>
          <w:szCs w:val="24"/>
        </w:rPr>
        <w:t xml:space="preserve"> </w:t>
      </w:r>
      <w:r>
        <w:rPr>
          <w:szCs w:val="24"/>
        </w:rPr>
        <w:t xml:space="preserve">GPC is GDP per Capita, TOPEN is the Trade Openness, and USAID is the US Aid received over the years. </w:t>
      </w:r>
    </w:p>
    <w:p w14:paraId="05E74852" w14:textId="39D514F7" w:rsidR="000E39DE" w:rsidRDefault="000E39DE" w:rsidP="009A1C50">
      <w:pPr>
        <w:rPr>
          <w:b/>
        </w:rPr>
      </w:pPr>
      <w:r w:rsidRPr="00B9515B">
        <w:rPr>
          <w:szCs w:val="24"/>
        </w:rPr>
        <w:t xml:space="preserve">Similarly, </w:t>
      </w:r>
      <w:r w:rsidR="001B2414">
        <w:rPr>
          <w:szCs w:val="24"/>
        </w:rPr>
        <w:t>MOR</w:t>
      </w:r>
      <w:r w:rsidRPr="00B9515B">
        <w:rPr>
          <w:szCs w:val="24"/>
        </w:rPr>
        <w:t xml:space="preserve"> is the </w:t>
      </w:r>
      <w:r w:rsidR="001B2414">
        <w:rPr>
          <w:szCs w:val="24"/>
        </w:rPr>
        <w:t>Mortality Rate</w:t>
      </w:r>
      <w:r>
        <w:rPr>
          <w:szCs w:val="24"/>
        </w:rPr>
        <w:t>,</w:t>
      </w:r>
      <w:r w:rsidR="001B2414">
        <w:rPr>
          <w:szCs w:val="24"/>
        </w:rPr>
        <w:t xml:space="preserve"> HTEX</w:t>
      </w:r>
      <w:r w:rsidR="00A71517">
        <w:rPr>
          <w:szCs w:val="24"/>
        </w:rPr>
        <w:t>P</w:t>
      </w:r>
      <w:r w:rsidR="001B2414" w:rsidRPr="001B2414">
        <w:rPr>
          <w:szCs w:val="24"/>
        </w:rPr>
        <w:t xml:space="preserve"> </w:t>
      </w:r>
      <w:r w:rsidR="001B2414">
        <w:rPr>
          <w:szCs w:val="24"/>
        </w:rPr>
        <w:t>is Government’s Health Expenditure,</w:t>
      </w:r>
      <w:r>
        <w:rPr>
          <w:szCs w:val="24"/>
        </w:rPr>
        <w:t xml:space="preserve"> </w:t>
      </w:r>
      <w:r w:rsidR="001B2414">
        <w:rPr>
          <w:szCs w:val="24"/>
        </w:rPr>
        <w:t>HEAS</w:t>
      </w:r>
      <w:r w:rsidRPr="00B9515B">
        <w:rPr>
          <w:szCs w:val="24"/>
        </w:rPr>
        <w:t xml:space="preserve"> is the </w:t>
      </w:r>
      <w:r w:rsidR="001B2414">
        <w:rPr>
          <w:szCs w:val="24"/>
        </w:rPr>
        <w:t>Health Staff</w:t>
      </w:r>
      <w:r w:rsidRPr="00B9515B">
        <w:rPr>
          <w:szCs w:val="24"/>
        </w:rPr>
        <w:t xml:space="preserve">, </w:t>
      </w:r>
      <w:r w:rsidR="001B2414">
        <w:rPr>
          <w:szCs w:val="24"/>
        </w:rPr>
        <w:t>and</w:t>
      </w:r>
      <w:r w:rsidRPr="00C937E7">
        <w:rPr>
          <w:szCs w:val="24"/>
        </w:rPr>
        <w:t xml:space="preserve"> </w:t>
      </w:r>
      <w:r>
        <w:sym w:font="Symbol" w:char="F0CE"/>
      </w:r>
      <w:r>
        <w:t xml:space="preserve"> is the white noise error</w:t>
      </w:r>
      <w:r w:rsidRPr="00B9515B">
        <w:rPr>
          <w:szCs w:val="24"/>
        </w:rPr>
        <w:t>. Log</w:t>
      </w:r>
      <w:r>
        <w:rPr>
          <w:szCs w:val="24"/>
        </w:rPr>
        <w:t>arithm</w:t>
      </w:r>
      <w:r w:rsidRPr="00B9515B">
        <w:rPr>
          <w:szCs w:val="24"/>
        </w:rPr>
        <w:t xml:space="preserve"> has been taken on </w:t>
      </w:r>
      <w:r w:rsidR="00161495">
        <w:rPr>
          <w:szCs w:val="24"/>
        </w:rPr>
        <w:t>both</w:t>
      </w:r>
      <w:r w:rsidR="001B2414">
        <w:rPr>
          <w:szCs w:val="24"/>
        </w:rPr>
        <w:t xml:space="preserve"> dependent variable.</w:t>
      </w:r>
    </w:p>
    <w:p w14:paraId="14CE28F0" w14:textId="0A716A24" w:rsidR="000E39DE" w:rsidRDefault="0088645C" w:rsidP="009A1C50">
      <w:pPr>
        <w:rPr>
          <w:b/>
        </w:rPr>
      </w:pPr>
      <w:r>
        <w:rPr>
          <w:b/>
        </w:rPr>
        <w:lastRenderedPageBreak/>
        <w:t>The Empirical Results</w:t>
      </w:r>
      <w:r w:rsidR="007C5F72">
        <w:rPr>
          <w:b/>
        </w:rPr>
        <w:t>:</w:t>
      </w:r>
    </w:p>
    <w:p w14:paraId="3AD4A2AC" w14:textId="3298DF03" w:rsidR="007C5F72" w:rsidRDefault="000D400E" w:rsidP="009A1C50">
      <w:r>
        <w:t xml:space="preserve">The table below </w:t>
      </w:r>
      <w:r w:rsidR="009236AA" w:rsidRPr="009236AA">
        <w:t>present</w:t>
      </w:r>
      <w:r>
        <w:t>s</w:t>
      </w:r>
      <w:r w:rsidR="009236AA" w:rsidRPr="009236AA">
        <w:t xml:space="preserve"> the</w:t>
      </w:r>
      <w:r w:rsidR="007D188C">
        <w:t xml:space="preserve"> results of the ARDL Bound Test, where </w:t>
      </w:r>
      <w:r w:rsidR="009236AA" w:rsidRPr="009236AA">
        <w:t xml:space="preserve">the F – value is significant in both </w:t>
      </w:r>
      <w:r>
        <w:t xml:space="preserve">the </w:t>
      </w:r>
      <w:r w:rsidR="009236AA" w:rsidRPr="009236AA">
        <w:t>Education and Health Models</w:t>
      </w:r>
      <w:r w:rsidR="007D188C">
        <w:t xml:space="preserve"> suggesting that Primary School Enrolment </w:t>
      </w:r>
      <w:r>
        <w:t xml:space="preserve">(PER) </w:t>
      </w:r>
      <w:r w:rsidR="007D188C">
        <w:t xml:space="preserve">and Mortality Rates </w:t>
      </w:r>
      <w:r>
        <w:t xml:space="preserve">(MOR) </w:t>
      </w:r>
      <w:r w:rsidR="007D188C">
        <w:t>are co-integrated with USAID and other independent variables inc</w:t>
      </w:r>
      <w:r>
        <w:t>luded</w:t>
      </w:r>
      <w:r w:rsidR="007D188C">
        <w:t xml:space="preserve"> into the model</w:t>
      </w:r>
      <w:r w:rsidR="009236AA" w:rsidRPr="009236AA">
        <w:t xml:space="preserve">. </w:t>
      </w:r>
      <w:r w:rsidR="009236AA">
        <w:t>The F-valu</w:t>
      </w:r>
      <w:r>
        <w:t>e,</w:t>
      </w:r>
      <w:r w:rsidR="009236AA">
        <w:t xml:space="preserve"> significantly greater than the critical values of both </w:t>
      </w:r>
      <w:r w:rsidR="007D188C">
        <w:t xml:space="preserve">Lower Bound </w:t>
      </w:r>
      <w:r w:rsidR="009236AA">
        <w:t xml:space="preserve">Upper Bound </w:t>
      </w:r>
      <w:r w:rsidR="007D188C">
        <w:t xml:space="preserve">at each level of significance </w:t>
      </w:r>
      <w:r w:rsidR="009236AA">
        <w:t>in bot</w:t>
      </w:r>
      <w:r>
        <w:t xml:space="preserve">h cases, </w:t>
      </w:r>
      <w:r w:rsidR="007D188C">
        <w:t xml:space="preserve">indicates that </w:t>
      </w:r>
      <w:r>
        <w:t>presence of</w:t>
      </w:r>
      <w:r w:rsidR="007D188C">
        <w:t xml:space="preserve"> </w:t>
      </w:r>
      <w:r>
        <w:t>long relationship between PER and MOR with USAID and other variables.</w:t>
      </w:r>
    </w:p>
    <w:p w14:paraId="2DB03781" w14:textId="77777777" w:rsidR="000D400E" w:rsidRPr="009236AA" w:rsidRDefault="000D400E" w:rsidP="009A1C50"/>
    <w:tbl>
      <w:tblPr>
        <w:tblW w:w="9350" w:type="dxa"/>
        <w:tblLook w:val="04A0" w:firstRow="1" w:lastRow="0" w:firstColumn="1" w:lastColumn="0" w:noHBand="0" w:noVBand="1"/>
      </w:tblPr>
      <w:tblGrid>
        <w:gridCol w:w="2277"/>
        <w:gridCol w:w="1047"/>
        <w:gridCol w:w="1322"/>
        <w:gridCol w:w="266"/>
        <w:gridCol w:w="2193"/>
        <w:gridCol w:w="1080"/>
        <w:gridCol w:w="1165"/>
      </w:tblGrid>
      <w:tr w:rsidR="0088645C" w:rsidRPr="003C67D3" w14:paraId="579BCEEB" w14:textId="77777777" w:rsidTr="00BD0E73">
        <w:trPr>
          <w:trHeight w:val="188"/>
        </w:trPr>
        <w:tc>
          <w:tcPr>
            <w:tcW w:w="4646" w:type="dxa"/>
            <w:gridSpan w:val="3"/>
            <w:tcBorders>
              <w:top w:val="single" w:sz="4" w:space="0" w:color="808080"/>
              <w:left w:val="single" w:sz="4" w:space="0" w:color="808080"/>
              <w:bottom w:val="single" w:sz="4" w:space="0" w:color="808080"/>
              <w:right w:val="nil"/>
            </w:tcBorders>
            <w:shd w:val="clear" w:color="auto" w:fill="002060"/>
            <w:noWrap/>
            <w:hideMark/>
          </w:tcPr>
          <w:p w14:paraId="40567E68" w14:textId="40A5F937" w:rsidR="0088645C" w:rsidRPr="003C67D3" w:rsidRDefault="007C5F72" w:rsidP="007C5F72">
            <w:pPr>
              <w:spacing w:after="0"/>
              <w:jc w:val="center"/>
              <w:rPr>
                <w:rFonts w:eastAsia="Times New Roman" w:cs="Calibri"/>
                <w:b/>
                <w:bCs/>
                <w:color w:val="FFFFFF"/>
                <w:sz w:val="20"/>
                <w:szCs w:val="20"/>
              </w:rPr>
            </w:pPr>
            <w:r>
              <w:rPr>
                <w:rFonts w:eastAsia="Times New Roman" w:cs="Calibri"/>
                <w:b/>
                <w:bCs/>
                <w:color w:val="FFFFFF"/>
                <w:sz w:val="20"/>
                <w:szCs w:val="20"/>
              </w:rPr>
              <w:t>MODEL 1: LOG PRIMARY ENROLMENT</w:t>
            </w:r>
          </w:p>
        </w:tc>
        <w:tc>
          <w:tcPr>
            <w:tcW w:w="266" w:type="dxa"/>
            <w:tcBorders>
              <w:top w:val="single" w:sz="4" w:space="0" w:color="808080"/>
              <w:left w:val="single" w:sz="4" w:space="0" w:color="808080"/>
              <w:bottom w:val="single" w:sz="4" w:space="0" w:color="808080"/>
              <w:right w:val="single" w:sz="4" w:space="0" w:color="808080"/>
            </w:tcBorders>
            <w:shd w:val="clear" w:color="auto" w:fill="002060"/>
            <w:noWrap/>
            <w:hideMark/>
          </w:tcPr>
          <w:p w14:paraId="513C3815" w14:textId="77777777" w:rsidR="0088645C" w:rsidRPr="003C67D3" w:rsidRDefault="0088645C" w:rsidP="00554C5A">
            <w:pPr>
              <w:spacing w:after="0"/>
              <w:jc w:val="center"/>
              <w:rPr>
                <w:rFonts w:eastAsia="Times New Roman" w:cs="Calibri"/>
                <w:b/>
                <w:bCs/>
                <w:color w:val="FFFFFF"/>
                <w:sz w:val="20"/>
                <w:szCs w:val="20"/>
              </w:rPr>
            </w:pPr>
          </w:p>
        </w:tc>
        <w:tc>
          <w:tcPr>
            <w:tcW w:w="4438" w:type="dxa"/>
            <w:gridSpan w:val="3"/>
            <w:tcBorders>
              <w:top w:val="single" w:sz="4" w:space="0" w:color="808080"/>
              <w:left w:val="nil"/>
              <w:bottom w:val="single" w:sz="4" w:space="0" w:color="808080"/>
              <w:right w:val="single" w:sz="4" w:space="0" w:color="808080"/>
            </w:tcBorders>
            <w:shd w:val="clear" w:color="auto" w:fill="002060"/>
            <w:noWrap/>
            <w:hideMark/>
          </w:tcPr>
          <w:p w14:paraId="0E406628" w14:textId="26A176E2" w:rsidR="0088645C" w:rsidRPr="003C67D3" w:rsidRDefault="007C5F72" w:rsidP="00554C5A">
            <w:pPr>
              <w:spacing w:after="0"/>
              <w:jc w:val="center"/>
              <w:rPr>
                <w:rFonts w:eastAsia="Times New Roman" w:cs="Calibri"/>
                <w:b/>
                <w:bCs/>
                <w:color w:val="FFFFFF"/>
                <w:sz w:val="20"/>
                <w:szCs w:val="20"/>
              </w:rPr>
            </w:pPr>
            <w:r>
              <w:rPr>
                <w:rFonts w:eastAsia="Times New Roman" w:cs="Calibri"/>
                <w:b/>
                <w:bCs/>
                <w:color w:val="FFFFFF"/>
                <w:sz w:val="20"/>
                <w:szCs w:val="20"/>
              </w:rPr>
              <w:t>MODEL 2: LOG MORTALITY RATIO</w:t>
            </w:r>
          </w:p>
        </w:tc>
      </w:tr>
      <w:tr w:rsidR="0088645C" w:rsidRPr="003C67D3" w14:paraId="5FE8D773" w14:textId="77777777" w:rsidTr="00BD0E73">
        <w:trPr>
          <w:trHeight w:val="330"/>
        </w:trPr>
        <w:tc>
          <w:tcPr>
            <w:tcW w:w="2277" w:type="dxa"/>
            <w:tcBorders>
              <w:top w:val="nil"/>
              <w:left w:val="single" w:sz="4" w:space="0" w:color="808080"/>
              <w:bottom w:val="single" w:sz="4" w:space="0" w:color="808080"/>
              <w:right w:val="single" w:sz="4" w:space="0" w:color="808080"/>
            </w:tcBorders>
            <w:shd w:val="clear" w:color="auto" w:fill="002060"/>
            <w:noWrap/>
            <w:hideMark/>
          </w:tcPr>
          <w:p w14:paraId="0F5DE4AA" w14:textId="77777777" w:rsidR="0088645C" w:rsidRPr="003C67D3" w:rsidRDefault="0088645C" w:rsidP="00554C5A">
            <w:pPr>
              <w:spacing w:after="0"/>
              <w:jc w:val="left"/>
              <w:rPr>
                <w:rFonts w:eastAsia="Times New Roman" w:cs="Calibri"/>
                <w:b/>
                <w:bCs/>
                <w:color w:val="FFFFFF"/>
                <w:sz w:val="20"/>
                <w:szCs w:val="20"/>
              </w:rPr>
            </w:pPr>
            <w:r w:rsidRPr="003C67D3">
              <w:rPr>
                <w:rFonts w:eastAsia="Times New Roman" w:cs="Calibri"/>
                <w:b/>
                <w:bCs/>
                <w:color w:val="FFFFFF"/>
                <w:sz w:val="20"/>
                <w:szCs w:val="20"/>
              </w:rPr>
              <w:t>Test Statistic</w:t>
            </w:r>
          </w:p>
        </w:tc>
        <w:tc>
          <w:tcPr>
            <w:tcW w:w="1047" w:type="dxa"/>
            <w:tcBorders>
              <w:top w:val="nil"/>
              <w:left w:val="nil"/>
              <w:bottom w:val="single" w:sz="4" w:space="0" w:color="808080"/>
              <w:right w:val="single" w:sz="4" w:space="0" w:color="808080"/>
            </w:tcBorders>
            <w:shd w:val="clear" w:color="auto" w:fill="002060"/>
            <w:noWrap/>
            <w:hideMark/>
          </w:tcPr>
          <w:p w14:paraId="201A18B0" w14:textId="77777777" w:rsidR="0088645C" w:rsidRPr="003C67D3" w:rsidRDefault="0088645C" w:rsidP="00554C5A">
            <w:pPr>
              <w:spacing w:after="0"/>
              <w:jc w:val="center"/>
              <w:rPr>
                <w:rFonts w:eastAsia="Times New Roman" w:cs="Calibri"/>
                <w:b/>
                <w:bCs/>
                <w:color w:val="FFFFFF"/>
                <w:sz w:val="20"/>
                <w:szCs w:val="20"/>
              </w:rPr>
            </w:pPr>
            <w:r w:rsidRPr="003C67D3">
              <w:rPr>
                <w:rFonts w:eastAsia="Times New Roman" w:cs="Calibri"/>
                <w:b/>
                <w:bCs/>
                <w:color w:val="FFFFFF"/>
                <w:sz w:val="20"/>
                <w:szCs w:val="20"/>
              </w:rPr>
              <w:t>Value</w:t>
            </w:r>
          </w:p>
        </w:tc>
        <w:tc>
          <w:tcPr>
            <w:tcW w:w="1322" w:type="dxa"/>
            <w:tcBorders>
              <w:top w:val="nil"/>
              <w:left w:val="nil"/>
              <w:bottom w:val="single" w:sz="4" w:space="0" w:color="808080"/>
              <w:right w:val="nil"/>
            </w:tcBorders>
            <w:shd w:val="clear" w:color="auto" w:fill="002060"/>
            <w:noWrap/>
            <w:hideMark/>
          </w:tcPr>
          <w:p w14:paraId="2431E3FE" w14:textId="33759584" w:rsidR="0088645C" w:rsidRPr="003C67D3" w:rsidRDefault="0088645C" w:rsidP="00554C5A">
            <w:pPr>
              <w:spacing w:after="0"/>
              <w:jc w:val="center"/>
              <w:rPr>
                <w:rFonts w:eastAsia="Times New Roman" w:cs="Calibri"/>
                <w:b/>
                <w:bCs/>
                <w:color w:val="FFFFFF"/>
                <w:sz w:val="20"/>
                <w:szCs w:val="20"/>
              </w:rPr>
            </w:pPr>
          </w:p>
        </w:tc>
        <w:tc>
          <w:tcPr>
            <w:tcW w:w="266" w:type="dxa"/>
            <w:tcBorders>
              <w:top w:val="nil"/>
              <w:left w:val="single" w:sz="4" w:space="0" w:color="808080"/>
              <w:bottom w:val="single" w:sz="4" w:space="0" w:color="808080"/>
              <w:right w:val="single" w:sz="4" w:space="0" w:color="808080"/>
            </w:tcBorders>
            <w:shd w:val="clear" w:color="auto" w:fill="002060"/>
            <w:noWrap/>
            <w:hideMark/>
          </w:tcPr>
          <w:p w14:paraId="290448C3" w14:textId="77777777" w:rsidR="0088645C" w:rsidRPr="003C67D3" w:rsidRDefault="0088645C" w:rsidP="00554C5A">
            <w:pPr>
              <w:spacing w:after="0"/>
              <w:jc w:val="left"/>
              <w:rPr>
                <w:rFonts w:eastAsia="Times New Roman" w:cs="Calibri"/>
                <w:b/>
                <w:bCs/>
                <w:color w:val="FFFFFF"/>
                <w:sz w:val="20"/>
                <w:szCs w:val="20"/>
              </w:rPr>
            </w:pPr>
            <w:r w:rsidRPr="003C67D3">
              <w:rPr>
                <w:rFonts w:eastAsia="Times New Roman" w:cs="Calibri"/>
                <w:b/>
                <w:bCs/>
                <w:color w:val="FFFFFF"/>
                <w:sz w:val="20"/>
                <w:szCs w:val="20"/>
              </w:rPr>
              <w:t> </w:t>
            </w:r>
          </w:p>
        </w:tc>
        <w:tc>
          <w:tcPr>
            <w:tcW w:w="2193" w:type="dxa"/>
            <w:tcBorders>
              <w:top w:val="nil"/>
              <w:left w:val="nil"/>
              <w:bottom w:val="single" w:sz="4" w:space="0" w:color="808080"/>
              <w:right w:val="single" w:sz="4" w:space="0" w:color="808080"/>
            </w:tcBorders>
            <w:shd w:val="clear" w:color="auto" w:fill="002060"/>
            <w:noWrap/>
            <w:hideMark/>
          </w:tcPr>
          <w:p w14:paraId="2468313D" w14:textId="77777777" w:rsidR="0088645C" w:rsidRPr="003C67D3" w:rsidRDefault="0088645C" w:rsidP="00554C5A">
            <w:pPr>
              <w:spacing w:after="0"/>
              <w:jc w:val="left"/>
              <w:rPr>
                <w:rFonts w:eastAsia="Times New Roman" w:cs="Calibri"/>
                <w:b/>
                <w:bCs/>
                <w:color w:val="FFFFFF"/>
                <w:sz w:val="20"/>
                <w:szCs w:val="20"/>
              </w:rPr>
            </w:pPr>
            <w:r w:rsidRPr="003C67D3">
              <w:rPr>
                <w:rFonts w:eastAsia="Times New Roman" w:cs="Calibri"/>
                <w:b/>
                <w:bCs/>
                <w:color w:val="FFFFFF"/>
                <w:sz w:val="20"/>
                <w:szCs w:val="20"/>
              </w:rPr>
              <w:t>Test Statistic</w:t>
            </w:r>
          </w:p>
        </w:tc>
        <w:tc>
          <w:tcPr>
            <w:tcW w:w="1080" w:type="dxa"/>
            <w:tcBorders>
              <w:top w:val="nil"/>
              <w:left w:val="nil"/>
              <w:bottom w:val="single" w:sz="4" w:space="0" w:color="808080"/>
              <w:right w:val="single" w:sz="4" w:space="0" w:color="808080"/>
            </w:tcBorders>
            <w:shd w:val="clear" w:color="auto" w:fill="002060"/>
            <w:noWrap/>
            <w:hideMark/>
          </w:tcPr>
          <w:p w14:paraId="4C35C72D" w14:textId="77777777" w:rsidR="0088645C" w:rsidRPr="003C67D3" w:rsidRDefault="0088645C" w:rsidP="00554C5A">
            <w:pPr>
              <w:spacing w:after="0"/>
              <w:jc w:val="center"/>
              <w:rPr>
                <w:rFonts w:eastAsia="Times New Roman" w:cs="Calibri"/>
                <w:b/>
                <w:bCs/>
                <w:color w:val="FFFFFF"/>
                <w:sz w:val="20"/>
                <w:szCs w:val="20"/>
              </w:rPr>
            </w:pPr>
            <w:r w:rsidRPr="003C67D3">
              <w:rPr>
                <w:rFonts w:eastAsia="Times New Roman" w:cs="Calibri"/>
                <w:b/>
                <w:bCs/>
                <w:color w:val="FFFFFF"/>
                <w:sz w:val="20"/>
                <w:szCs w:val="20"/>
              </w:rPr>
              <w:t>Value</w:t>
            </w:r>
          </w:p>
        </w:tc>
        <w:tc>
          <w:tcPr>
            <w:tcW w:w="1165" w:type="dxa"/>
            <w:tcBorders>
              <w:top w:val="nil"/>
              <w:left w:val="nil"/>
              <w:bottom w:val="single" w:sz="4" w:space="0" w:color="808080"/>
              <w:right w:val="single" w:sz="4" w:space="0" w:color="808080"/>
            </w:tcBorders>
            <w:shd w:val="clear" w:color="auto" w:fill="002060"/>
            <w:noWrap/>
            <w:hideMark/>
          </w:tcPr>
          <w:p w14:paraId="4626F744" w14:textId="33D3DE76" w:rsidR="0088645C" w:rsidRPr="003C67D3" w:rsidRDefault="0088645C" w:rsidP="00554C5A">
            <w:pPr>
              <w:spacing w:after="0"/>
              <w:jc w:val="center"/>
              <w:rPr>
                <w:rFonts w:eastAsia="Times New Roman" w:cs="Calibri"/>
                <w:b/>
                <w:bCs/>
                <w:color w:val="FFFFFF"/>
                <w:sz w:val="20"/>
                <w:szCs w:val="20"/>
              </w:rPr>
            </w:pPr>
          </w:p>
        </w:tc>
      </w:tr>
      <w:tr w:rsidR="0088645C" w:rsidRPr="003C67D3" w14:paraId="0B47B004" w14:textId="77777777" w:rsidTr="00BD0E73">
        <w:trPr>
          <w:trHeight w:val="330"/>
        </w:trPr>
        <w:tc>
          <w:tcPr>
            <w:tcW w:w="2277" w:type="dxa"/>
            <w:tcBorders>
              <w:top w:val="nil"/>
              <w:left w:val="single" w:sz="4" w:space="0" w:color="808080"/>
              <w:bottom w:val="single" w:sz="4" w:space="0" w:color="808080"/>
              <w:right w:val="single" w:sz="4" w:space="0" w:color="808080"/>
            </w:tcBorders>
            <w:shd w:val="clear" w:color="auto" w:fill="EDEDED" w:themeFill="accent3" w:themeFillTint="33"/>
            <w:noWrap/>
            <w:hideMark/>
          </w:tcPr>
          <w:p w14:paraId="029E3843" w14:textId="77777777" w:rsidR="0088645C" w:rsidRPr="003C67D3" w:rsidRDefault="0088645C" w:rsidP="00554C5A">
            <w:pPr>
              <w:spacing w:after="0"/>
              <w:jc w:val="left"/>
              <w:rPr>
                <w:rFonts w:eastAsia="Times New Roman" w:cs="Calibri"/>
                <w:color w:val="000000"/>
                <w:sz w:val="20"/>
                <w:szCs w:val="20"/>
              </w:rPr>
            </w:pPr>
            <w:r w:rsidRPr="003C67D3">
              <w:rPr>
                <w:rFonts w:eastAsia="Times New Roman" w:cs="Calibri"/>
                <w:color w:val="000000"/>
                <w:sz w:val="20"/>
                <w:szCs w:val="20"/>
              </w:rPr>
              <w:t>F-statistic</w:t>
            </w:r>
          </w:p>
        </w:tc>
        <w:tc>
          <w:tcPr>
            <w:tcW w:w="1047" w:type="dxa"/>
            <w:tcBorders>
              <w:top w:val="nil"/>
              <w:left w:val="nil"/>
              <w:bottom w:val="single" w:sz="4" w:space="0" w:color="808080"/>
              <w:right w:val="single" w:sz="4" w:space="0" w:color="808080"/>
            </w:tcBorders>
            <w:shd w:val="clear" w:color="auto" w:fill="EDEDED" w:themeFill="accent3" w:themeFillTint="33"/>
            <w:noWrap/>
            <w:hideMark/>
          </w:tcPr>
          <w:p w14:paraId="0AE121E2" w14:textId="7BEC7F17" w:rsidR="0088645C" w:rsidRPr="003C67D3" w:rsidRDefault="007C5F72" w:rsidP="00554C5A">
            <w:pPr>
              <w:spacing w:after="0"/>
              <w:jc w:val="center"/>
              <w:rPr>
                <w:rFonts w:eastAsia="Times New Roman" w:cs="Calibri"/>
                <w:b/>
                <w:color w:val="000000"/>
                <w:sz w:val="20"/>
                <w:szCs w:val="20"/>
              </w:rPr>
            </w:pPr>
            <w:r w:rsidRPr="00986D32">
              <w:rPr>
                <w:rFonts w:eastAsia="Times New Roman" w:cs="Calibri"/>
                <w:b/>
                <w:color w:val="002060"/>
                <w:sz w:val="20"/>
                <w:szCs w:val="20"/>
              </w:rPr>
              <w:t>4.7</w:t>
            </w:r>
          </w:p>
        </w:tc>
        <w:tc>
          <w:tcPr>
            <w:tcW w:w="1322" w:type="dxa"/>
            <w:tcBorders>
              <w:top w:val="nil"/>
              <w:left w:val="nil"/>
              <w:bottom w:val="single" w:sz="4" w:space="0" w:color="808080"/>
              <w:right w:val="nil"/>
            </w:tcBorders>
            <w:shd w:val="clear" w:color="auto" w:fill="EDEDED" w:themeFill="accent3" w:themeFillTint="33"/>
            <w:noWrap/>
            <w:hideMark/>
          </w:tcPr>
          <w:p w14:paraId="79DD8FC6" w14:textId="40F5B861" w:rsidR="0088645C" w:rsidRPr="003C67D3" w:rsidRDefault="0088645C" w:rsidP="00554C5A">
            <w:pPr>
              <w:spacing w:after="0"/>
              <w:jc w:val="center"/>
              <w:rPr>
                <w:rFonts w:eastAsia="Times New Roman" w:cs="Calibri"/>
                <w:color w:val="000000"/>
                <w:sz w:val="20"/>
                <w:szCs w:val="20"/>
              </w:rPr>
            </w:pPr>
          </w:p>
        </w:tc>
        <w:tc>
          <w:tcPr>
            <w:tcW w:w="266" w:type="dxa"/>
            <w:tcBorders>
              <w:top w:val="nil"/>
              <w:left w:val="single" w:sz="4" w:space="0" w:color="808080"/>
              <w:bottom w:val="single" w:sz="4" w:space="0" w:color="808080"/>
              <w:right w:val="single" w:sz="4" w:space="0" w:color="808080"/>
            </w:tcBorders>
            <w:shd w:val="clear" w:color="auto" w:fill="EDEDED" w:themeFill="accent3" w:themeFillTint="33"/>
            <w:noWrap/>
            <w:hideMark/>
          </w:tcPr>
          <w:p w14:paraId="43E1AA5D" w14:textId="77777777" w:rsidR="0088645C" w:rsidRPr="003C67D3" w:rsidRDefault="0088645C" w:rsidP="00554C5A">
            <w:pPr>
              <w:spacing w:after="0"/>
              <w:jc w:val="left"/>
              <w:rPr>
                <w:rFonts w:eastAsia="Times New Roman" w:cs="Calibri"/>
                <w:color w:val="000000"/>
                <w:sz w:val="20"/>
                <w:szCs w:val="20"/>
              </w:rPr>
            </w:pPr>
            <w:r w:rsidRPr="003C67D3">
              <w:rPr>
                <w:rFonts w:eastAsia="Times New Roman" w:cs="Calibri"/>
                <w:color w:val="000000"/>
                <w:sz w:val="20"/>
                <w:szCs w:val="20"/>
              </w:rPr>
              <w:t> </w:t>
            </w:r>
          </w:p>
        </w:tc>
        <w:tc>
          <w:tcPr>
            <w:tcW w:w="2193" w:type="dxa"/>
            <w:tcBorders>
              <w:top w:val="nil"/>
              <w:left w:val="nil"/>
              <w:bottom w:val="single" w:sz="4" w:space="0" w:color="808080"/>
              <w:right w:val="single" w:sz="4" w:space="0" w:color="808080"/>
            </w:tcBorders>
            <w:shd w:val="clear" w:color="auto" w:fill="EDEDED" w:themeFill="accent3" w:themeFillTint="33"/>
            <w:noWrap/>
            <w:hideMark/>
          </w:tcPr>
          <w:p w14:paraId="43517DB0" w14:textId="77777777" w:rsidR="0088645C" w:rsidRPr="003C67D3" w:rsidRDefault="0088645C" w:rsidP="00554C5A">
            <w:pPr>
              <w:spacing w:after="0"/>
              <w:jc w:val="left"/>
              <w:rPr>
                <w:rFonts w:eastAsia="Times New Roman" w:cs="Calibri"/>
                <w:color w:val="000000"/>
                <w:sz w:val="20"/>
                <w:szCs w:val="20"/>
              </w:rPr>
            </w:pPr>
            <w:r w:rsidRPr="003C67D3">
              <w:rPr>
                <w:rFonts w:eastAsia="Times New Roman" w:cs="Calibri"/>
                <w:color w:val="000000"/>
                <w:sz w:val="20"/>
                <w:szCs w:val="20"/>
              </w:rPr>
              <w:t>F-statistic</w:t>
            </w:r>
          </w:p>
        </w:tc>
        <w:tc>
          <w:tcPr>
            <w:tcW w:w="1080" w:type="dxa"/>
            <w:tcBorders>
              <w:top w:val="nil"/>
              <w:left w:val="nil"/>
              <w:bottom w:val="single" w:sz="4" w:space="0" w:color="808080"/>
              <w:right w:val="single" w:sz="4" w:space="0" w:color="808080"/>
            </w:tcBorders>
            <w:shd w:val="clear" w:color="auto" w:fill="EDEDED" w:themeFill="accent3" w:themeFillTint="33"/>
            <w:noWrap/>
            <w:hideMark/>
          </w:tcPr>
          <w:p w14:paraId="284FA2DA" w14:textId="379A660B" w:rsidR="0088645C" w:rsidRPr="00AB34A4" w:rsidRDefault="00986D32" w:rsidP="00554C5A">
            <w:pPr>
              <w:spacing w:after="0"/>
              <w:jc w:val="center"/>
              <w:rPr>
                <w:rFonts w:eastAsia="Times New Roman" w:cs="Calibri"/>
                <w:b/>
                <w:color w:val="C00000"/>
                <w:sz w:val="20"/>
                <w:szCs w:val="20"/>
              </w:rPr>
            </w:pPr>
            <w:r w:rsidRPr="00986D32">
              <w:rPr>
                <w:rFonts w:eastAsia="Times New Roman" w:cs="Calibri"/>
                <w:b/>
                <w:color w:val="002060"/>
                <w:sz w:val="20"/>
                <w:szCs w:val="20"/>
              </w:rPr>
              <w:t>15.95</w:t>
            </w:r>
          </w:p>
        </w:tc>
        <w:tc>
          <w:tcPr>
            <w:tcW w:w="1165" w:type="dxa"/>
            <w:tcBorders>
              <w:top w:val="nil"/>
              <w:left w:val="nil"/>
              <w:bottom w:val="single" w:sz="4" w:space="0" w:color="808080"/>
              <w:right w:val="single" w:sz="4" w:space="0" w:color="808080"/>
            </w:tcBorders>
            <w:shd w:val="clear" w:color="auto" w:fill="EDEDED" w:themeFill="accent3" w:themeFillTint="33"/>
            <w:noWrap/>
            <w:hideMark/>
          </w:tcPr>
          <w:p w14:paraId="12275DD7" w14:textId="2DAF2965" w:rsidR="0088645C" w:rsidRPr="003C67D3" w:rsidRDefault="0088645C" w:rsidP="00554C5A">
            <w:pPr>
              <w:spacing w:after="0"/>
              <w:jc w:val="center"/>
              <w:rPr>
                <w:rFonts w:eastAsia="Times New Roman" w:cs="Calibri"/>
                <w:color w:val="000000"/>
                <w:sz w:val="20"/>
                <w:szCs w:val="20"/>
              </w:rPr>
            </w:pPr>
          </w:p>
        </w:tc>
      </w:tr>
      <w:tr w:rsidR="0088645C" w:rsidRPr="003C67D3" w14:paraId="6E58F79D" w14:textId="77777777" w:rsidTr="00BD0E73">
        <w:trPr>
          <w:trHeight w:val="330"/>
        </w:trPr>
        <w:tc>
          <w:tcPr>
            <w:tcW w:w="2277" w:type="dxa"/>
            <w:tcBorders>
              <w:top w:val="nil"/>
              <w:left w:val="single" w:sz="4" w:space="0" w:color="808080"/>
              <w:bottom w:val="single" w:sz="4" w:space="0" w:color="808080"/>
              <w:right w:val="single" w:sz="4" w:space="0" w:color="808080"/>
            </w:tcBorders>
            <w:shd w:val="clear" w:color="auto" w:fill="002060"/>
            <w:noWrap/>
            <w:hideMark/>
          </w:tcPr>
          <w:p w14:paraId="583831B0" w14:textId="77777777" w:rsidR="0088645C" w:rsidRPr="003C67D3" w:rsidRDefault="0088645C" w:rsidP="00554C5A">
            <w:pPr>
              <w:spacing w:after="0"/>
              <w:jc w:val="left"/>
              <w:rPr>
                <w:rFonts w:eastAsia="Times New Roman" w:cs="Calibri"/>
                <w:b/>
                <w:bCs/>
                <w:color w:val="FFFFFF"/>
                <w:sz w:val="20"/>
                <w:szCs w:val="20"/>
              </w:rPr>
            </w:pPr>
            <w:r w:rsidRPr="003C67D3">
              <w:rPr>
                <w:rFonts w:eastAsia="Times New Roman" w:cs="Calibri"/>
                <w:b/>
                <w:bCs/>
                <w:color w:val="FFFFFF"/>
                <w:sz w:val="20"/>
                <w:szCs w:val="20"/>
              </w:rPr>
              <w:t xml:space="preserve">Level of Significance </w:t>
            </w:r>
          </w:p>
        </w:tc>
        <w:tc>
          <w:tcPr>
            <w:tcW w:w="1047" w:type="dxa"/>
            <w:tcBorders>
              <w:top w:val="nil"/>
              <w:left w:val="nil"/>
              <w:bottom w:val="single" w:sz="4" w:space="0" w:color="808080"/>
              <w:right w:val="single" w:sz="4" w:space="0" w:color="808080"/>
            </w:tcBorders>
            <w:shd w:val="clear" w:color="auto" w:fill="002060"/>
            <w:noWrap/>
            <w:vAlign w:val="bottom"/>
            <w:hideMark/>
          </w:tcPr>
          <w:p w14:paraId="7ED71B87" w14:textId="77777777" w:rsidR="0088645C" w:rsidRPr="003C67D3" w:rsidRDefault="0088645C" w:rsidP="00554C5A">
            <w:pPr>
              <w:spacing w:after="0"/>
              <w:jc w:val="center"/>
              <w:rPr>
                <w:rFonts w:eastAsia="Times New Roman" w:cs="Calibri"/>
                <w:b/>
                <w:bCs/>
                <w:color w:val="FFFFFF"/>
                <w:sz w:val="20"/>
                <w:szCs w:val="20"/>
              </w:rPr>
            </w:pPr>
            <w:r w:rsidRPr="003C67D3">
              <w:rPr>
                <w:rFonts w:eastAsia="Times New Roman" w:cs="Calibri"/>
                <w:b/>
                <w:bCs/>
                <w:color w:val="FFFFFF"/>
                <w:sz w:val="20"/>
                <w:szCs w:val="20"/>
              </w:rPr>
              <w:t>Lower Bound</w:t>
            </w:r>
          </w:p>
        </w:tc>
        <w:tc>
          <w:tcPr>
            <w:tcW w:w="1322" w:type="dxa"/>
            <w:tcBorders>
              <w:top w:val="nil"/>
              <w:left w:val="nil"/>
              <w:bottom w:val="single" w:sz="4" w:space="0" w:color="808080"/>
              <w:right w:val="single" w:sz="4" w:space="0" w:color="808080"/>
            </w:tcBorders>
            <w:shd w:val="clear" w:color="auto" w:fill="002060"/>
            <w:noWrap/>
            <w:vAlign w:val="bottom"/>
            <w:hideMark/>
          </w:tcPr>
          <w:p w14:paraId="1D480E25" w14:textId="77777777" w:rsidR="0088645C" w:rsidRPr="003C67D3" w:rsidRDefault="0088645C" w:rsidP="00554C5A">
            <w:pPr>
              <w:spacing w:after="0"/>
              <w:jc w:val="center"/>
              <w:rPr>
                <w:rFonts w:eastAsia="Times New Roman" w:cs="Calibri"/>
                <w:b/>
                <w:bCs/>
                <w:color w:val="FFFFFF"/>
                <w:sz w:val="20"/>
                <w:szCs w:val="20"/>
              </w:rPr>
            </w:pPr>
            <w:r w:rsidRPr="003C67D3">
              <w:rPr>
                <w:rFonts w:eastAsia="Times New Roman" w:cs="Calibri"/>
                <w:b/>
                <w:bCs/>
                <w:color w:val="FFFFFF"/>
                <w:sz w:val="20"/>
                <w:szCs w:val="20"/>
              </w:rPr>
              <w:t>Upper Bound</w:t>
            </w:r>
          </w:p>
        </w:tc>
        <w:tc>
          <w:tcPr>
            <w:tcW w:w="266" w:type="dxa"/>
            <w:tcBorders>
              <w:top w:val="nil"/>
              <w:left w:val="nil"/>
              <w:bottom w:val="nil"/>
              <w:right w:val="nil"/>
            </w:tcBorders>
            <w:shd w:val="clear" w:color="auto" w:fill="002060"/>
            <w:noWrap/>
            <w:vAlign w:val="bottom"/>
            <w:hideMark/>
          </w:tcPr>
          <w:p w14:paraId="70535DE8" w14:textId="77777777" w:rsidR="0088645C" w:rsidRPr="003C67D3" w:rsidRDefault="0088645C" w:rsidP="00554C5A">
            <w:pPr>
              <w:spacing w:after="0"/>
              <w:jc w:val="center"/>
              <w:rPr>
                <w:rFonts w:eastAsia="Times New Roman" w:cs="Calibri"/>
                <w:b/>
                <w:bCs/>
                <w:color w:val="FFFFFF"/>
                <w:sz w:val="20"/>
                <w:szCs w:val="20"/>
              </w:rPr>
            </w:pPr>
            <w:r w:rsidRPr="003C67D3">
              <w:rPr>
                <w:rFonts w:eastAsia="Times New Roman" w:cs="Calibri"/>
                <w:b/>
                <w:bCs/>
                <w:color w:val="FFFFFF"/>
                <w:sz w:val="20"/>
                <w:szCs w:val="20"/>
              </w:rPr>
              <w:t> </w:t>
            </w:r>
          </w:p>
        </w:tc>
        <w:tc>
          <w:tcPr>
            <w:tcW w:w="2193" w:type="dxa"/>
            <w:tcBorders>
              <w:top w:val="nil"/>
              <w:left w:val="nil"/>
              <w:bottom w:val="single" w:sz="4" w:space="0" w:color="808080"/>
              <w:right w:val="single" w:sz="4" w:space="0" w:color="808080"/>
            </w:tcBorders>
            <w:shd w:val="clear" w:color="auto" w:fill="002060"/>
            <w:noWrap/>
            <w:hideMark/>
          </w:tcPr>
          <w:p w14:paraId="49467D86" w14:textId="77777777" w:rsidR="0088645C" w:rsidRPr="003C67D3" w:rsidRDefault="0088645C" w:rsidP="00554C5A">
            <w:pPr>
              <w:spacing w:after="0"/>
              <w:jc w:val="left"/>
              <w:rPr>
                <w:rFonts w:eastAsia="Times New Roman" w:cs="Calibri"/>
                <w:b/>
                <w:bCs/>
                <w:color w:val="FFFFFF"/>
                <w:sz w:val="20"/>
                <w:szCs w:val="20"/>
              </w:rPr>
            </w:pPr>
            <w:r w:rsidRPr="003C67D3">
              <w:rPr>
                <w:rFonts w:eastAsia="Times New Roman" w:cs="Calibri"/>
                <w:b/>
                <w:bCs/>
                <w:color w:val="FFFFFF"/>
                <w:sz w:val="20"/>
                <w:szCs w:val="20"/>
              </w:rPr>
              <w:t xml:space="preserve">Level of Significance </w:t>
            </w:r>
          </w:p>
        </w:tc>
        <w:tc>
          <w:tcPr>
            <w:tcW w:w="1080" w:type="dxa"/>
            <w:tcBorders>
              <w:top w:val="nil"/>
              <w:left w:val="nil"/>
              <w:bottom w:val="single" w:sz="4" w:space="0" w:color="808080"/>
              <w:right w:val="single" w:sz="4" w:space="0" w:color="808080"/>
            </w:tcBorders>
            <w:shd w:val="clear" w:color="auto" w:fill="002060"/>
            <w:noWrap/>
            <w:vAlign w:val="bottom"/>
            <w:hideMark/>
          </w:tcPr>
          <w:p w14:paraId="304A5B6B" w14:textId="77777777" w:rsidR="0088645C" w:rsidRPr="003C67D3" w:rsidRDefault="0088645C" w:rsidP="00554C5A">
            <w:pPr>
              <w:spacing w:after="0"/>
              <w:jc w:val="center"/>
              <w:rPr>
                <w:rFonts w:eastAsia="Times New Roman" w:cs="Calibri"/>
                <w:b/>
                <w:bCs/>
                <w:color w:val="FFFFFF"/>
                <w:sz w:val="20"/>
                <w:szCs w:val="20"/>
              </w:rPr>
            </w:pPr>
            <w:r w:rsidRPr="003C67D3">
              <w:rPr>
                <w:rFonts w:eastAsia="Times New Roman" w:cs="Calibri"/>
                <w:b/>
                <w:bCs/>
                <w:color w:val="FFFFFF"/>
                <w:sz w:val="20"/>
                <w:szCs w:val="20"/>
              </w:rPr>
              <w:t>Lower Bound</w:t>
            </w:r>
          </w:p>
        </w:tc>
        <w:tc>
          <w:tcPr>
            <w:tcW w:w="1165" w:type="dxa"/>
            <w:tcBorders>
              <w:top w:val="nil"/>
              <w:left w:val="nil"/>
              <w:bottom w:val="single" w:sz="4" w:space="0" w:color="808080"/>
              <w:right w:val="single" w:sz="4" w:space="0" w:color="808080"/>
            </w:tcBorders>
            <w:shd w:val="clear" w:color="auto" w:fill="002060"/>
            <w:noWrap/>
            <w:vAlign w:val="bottom"/>
            <w:hideMark/>
          </w:tcPr>
          <w:p w14:paraId="2FA1D444" w14:textId="77777777" w:rsidR="0088645C" w:rsidRPr="003C67D3" w:rsidRDefault="0088645C" w:rsidP="00554C5A">
            <w:pPr>
              <w:spacing w:after="0"/>
              <w:jc w:val="center"/>
              <w:rPr>
                <w:rFonts w:eastAsia="Times New Roman" w:cs="Calibri"/>
                <w:b/>
                <w:bCs/>
                <w:color w:val="FFFFFF"/>
                <w:sz w:val="20"/>
                <w:szCs w:val="20"/>
              </w:rPr>
            </w:pPr>
            <w:r w:rsidRPr="003C67D3">
              <w:rPr>
                <w:rFonts w:eastAsia="Times New Roman" w:cs="Calibri"/>
                <w:b/>
                <w:bCs/>
                <w:color w:val="FFFFFF"/>
                <w:sz w:val="20"/>
                <w:szCs w:val="20"/>
              </w:rPr>
              <w:t>Upper Bound</w:t>
            </w:r>
          </w:p>
        </w:tc>
      </w:tr>
      <w:tr w:rsidR="0088645C" w:rsidRPr="003C67D3" w14:paraId="49DC3272" w14:textId="77777777" w:rsidTr="00BD0E73">
        <w:trPr>
          <w:trHeight w:val="330"/>
        </w:trPr>
        <w:tc>
          <w:tcPr>
            <w:tcW w:w="2277" w:type="dxa"/>
            <w:tcBorders>
              <w:top w:val="nil"/>
              <w:left w:val="single" w:sz="4" w:space="0" w:color="808080"/>
              <w:bottom w:val="single" w:sz="4" w:space="0" w:color="808080"/>
              <w:right w:val="single" w:sz="4" w:space="0" w:color="808080"/>
            </w:tcBorders>
            <w:shd w:val="clear" w:color="auto" w:fill="EDEDED" w:themeFill="accent3" w:themeFillTint="33"/>
            <w:noWrap/>
            <w:hideMark/>
          </w:tcPr>
          <w:p w14:paraId="662023BD" w14:textId="77777777" w:rsidR="0088645C" w:rsidRPr="003C67D3" w:rsidRDefault="0088645C" w:rsidP="00554C5A">
            <w:pPr>
              <w:spacing w:after="0"/>
              <w:jc w:val="left"/>
              <w:rPr>
                <w:rFonts w:eastAsia="Times New Roman" w:cs="Calibri"/>
                <w:color w:val="000000"/>
                <w:sz w:val="20"/>
                <w:szCs w:val="20"/>
              </w:rPr>
            </w:pPr>
            <w:r w:rsidRPr="003C67D3">
              <w:rPr>
                <w:rFonts w:eastAsia="Times New Roman" w:cs="Calibri"/>
                <w:color w:val="000000"/>
                <w:sz w:val="20"/>
                <w:szCs w:val="20"/>
              </w:rPr>
              <w:t>10 percent</w:t>
            </w:r>
          </w:p>
        </w:tc>
        <w:tc>
          <w:tcPr>
            <w:tcW w:w="1047" w:type="dxa"/>
            <w:tcBorders>
              <w:top w:val="nil"/>
              <w:left w:val="nil"/>
              <w:bottom w:val="single" w:sz="4" w:space="0" w:color="808080"/>
              <w:right w:val="single" w:sz="4" w:space="0" w:color="808080"/>
            </w:tcBorders>
            <w:shd w:val="clear" w:color="auto" w:fill="EDEDED" w:themeFill="accent3" w:themeFillTint="33"/>
            <w:noWrap/>
            <w:hideMark/>
          </w:tcPr>
          <w:p w14:paraId="7A080477" w14:textId="7A308437" w:rsidR="0088645C" w:rsidRPr="003C67D3" w:rsidRDefault="001C27D0" w:rsidP="00554C5A">
            <w:pPr>
              <w:spacing w:after="0"/>
              <w:jc w:val="center"/>
              <w:rPr>
                <w:rFonts w:eastAsia="Times New Roman" w:cs="Calibri"/>
                <w:color w:val="000000"/>
                <w:sz w:val="20"/>
                <w:szCs w:val="20"/>
              </w:rPr>
            </w:pPr>
            <w:r>
              <w:rPr>
                <w:rFonts w:eastAsia="Times New Roman" w:cs="Calibri"/>
                <w:color w:val="000000"/>
                <w:sz w:val="20"/>
                <w:szCs w:val="20"/>
              </w:rPr>
              <w:t>2.</w:t>
            </w:r>
            <w:r w:rsidR="0088645C" w:rsidRPr="00AB34A4">
              <w:rPr>
                <w:rFonts w:eastAsia="Times New Roman" w:cs="Calibri"/>
                <w:color w:val="000000"/>
                <w:sz w:val="20"/>
                <w:szCs w:val="20"/>
              </w:rPr>
              <w:t>1</w:t>
            </w:r>
          </w:p>
        </w:tc>
        <w:tc>
          <w:tcPr>
            <w:tcW w:w="1322" w:type="dxa"/>
            <w:tcBorders>
              <w:top w:val="nil"/>
              <w:left w:val="nil"/>
              <w:bottom w:val="single" w:sz="4" w:space="0" w:color="808080"/>
              <w:right w:val="nil"/>
            </w:tcBorders>
            <w:shd w:val="clear" w:color="auto" w:fill="EDEDED" w:themeFill="accent3" w:themeFillTint="33"/>
            <w:noWrap/>
            <w:hideMark/>
          </w:tcPr>
          <w:p w14:paraId="20A03E45" w14:textId="52FEAFB0" w:rsidR="0088645C" w:rsidRPr="003C67D3" w:rsidRDefault="001C27D0" w:rsidP="00554C5A">
            <w:pPr>
              <w:spacing w:after="0"/>
              <w:jc w:val="center"/>
              <w:rPr>
                <w:rFonts w:eastAsia="Times New Roman" w:cs="Calibri"/>
                <w:color w:val="000000"/>
                <w:sz w:val="20"/>
                <w:szCs w:val="20"/>
              </w:rPr>
            </w:pPr>
            <w:r>
              <w:rPr>
                <w:rFonts w:eastAsia="Times New Roman" w:cs="Calibri"/>
                <w:color w:val="000000"/>
                <w:sz w:val="20"/>
                <w:szCs w:val="20"/>
              </w:rPr>
              <w:t>3.</w:t>
            </w:r>
            <w:r w:rsidR="0088645C">
              <w:rPr>
                <w:rFonts w:eastAsia="Times New Roman" w:cs="Calibri"/>
                <w:color w:val="000000"/>
                <w:sz w:val="20"/>
                <w:szCs w:val="20"/>
              </w:rPr>
              <w:t>0</w:t>
            </w:r>
          </w:p>
        </w:tc>
        <w:tc>
          <w:tcPr>
            <w:tcW w:w="266" w:type="dxa"/>
            <w:tcBorders>
              <w:top w:val="single" w:sz="4" w:space="0" w:color="808080"/>
              <w:left w:val="single" w:sz="4" w:space="0" w:color="808080"/>
              <w:bottom w:val="nil"/>
              <w:right w:val="single" w:sz="4" w:space="0" w:color="808080"/>
            </w:tcBorders>
            <w:shd w:val="clear" w:color="auto" w:fill="EDEDED" w:themeFill="accent3" w:themeFillTint="33"/>
            <w:noWrap/>
            <w:hideMark/>
          </w:tcPr>
          <w:p w14:paraId="3E81AC6A" w14:textId="77777777" w:rsidR="0088645C" w:rsidRPr="003C67D3" w:rsidRDefault="0088645C" w:rsidP="00554C5A">
            <w:pPr>
              <w:spacing w:after="0"/>
              <w:jc w:val="left"/>
              <w:rPr>
                <w:rFonts w:eastAsia="Times New Roman" w:cs="Calibri"/>
                <w:color w:val="000000"/>
                <w:sz w:val="20"/>
                <w:szCs w:val="20"/>
              </w:rPr>
            </w:pPr>
            <w:r w:rsidRPr="003C67D3">
              <w:rPr>
                <w:rFonts w:eastAsia="Times New Roman" w:cs="Calibri"/>
                <w:color w:val="000000"/>
                <w:sz w:val="20"/>
                <w:szCs w:val="20"/>
              </w:rPr>
              <w:t> </w:t>
            </w:r>
          </w:p>
        </w:tc>
        <w:tc>
          <w:tcPr>
            <w:tcW w:w="2193" w:type="dxa"/>
            <w:tcBorders>
              <w:top w:val="nil"/>
              <w:left w:val="nil"/>
              <w:bottom w:val="single" w:sz="4" w:space="0" w:color="808080"/>
              <w:right w:val="single" w:sz="4" w:space="0" w:color="808080"/>
            </w:tcBorders>
            <w:shd w:val="clear" w:color="auto" w:fill="EDEDED" w:themeFill="accent3" w:themeFillTint="33"/>
            <w:noWrap/>
            <w:hideMark/>
          </w:tcPr>
          <w:p w14:paraId="0FC04610" w14:textId="77777777" w:rsidR="0088645C" w:rsidRPr="003C67D3" w:rsidRDefault="0088645C" w:rsidP="00554C5A">
            <w:pPr>
              <w:spacing w:after="0"/>
              <w:jc w:val="left"/>
              <w:rPr>
                <w:rFonts w:eastAsia="Times New Roman" w:cs="Calibri"/>
                <w:color w:val="000000"/>
                <w:sz w:val="20"/>
                <w:szCs w:val="20"/>
              </w:rPr>
            </w:pPr>
            <w:r w:rsidRPr="003C67D3">
              <w:rPr>
                <w:rFonts w:eastAsia="Times New Roman" w:cs="Calibri"/>
                <w:color w:val="000000"/>
                <w:sz w:val="20"/>
                <w:szCs w:val="20"/>
              </w:rPr>
              <w:t>10 percent</w:t>
            </w:r>
          </w:p>
        </w:tc>
        <w:tc>
          <w:tcPr>
            <w:tcW w:w="1080" w:type="dxa"/>
            <w:tcBorders>
              <w:top w:val="nil"/>
              <w:left w:val="nil"/>
              <w:bottom w:val="single" w:sz="4" w:space="0" w:color="808080"/>
              <w:right w:val="single" w:sz="4" w:space="0" w:color="808080"/>
            </w:tcBorders>
            <w:shd w:val="clear" w:color="auto" w:fill="EDEDED" w:themeFill="accent3" w:themeFillTint="33"/>
            <w:noWrap/>
            <w:hideMark/>
          </w:tcPr>
          <w:p w14:paraId="5E4C8856" w14:textId="52A2C124" w:rsidR="0088645C" w:rsidRPr="003C67D3" w:rsidRDefault="00986D32" w:rsidP="00554C5A">
            <w:pPr>
              <w:spacing w:after="0"/>
              <w:jc w:val="center"/>
              <w:rPr>
                <w:rFonts w:eastAsia="Times New Roman" w:cs="Calibri"/>
                <w:color w:val="000000"/>
                <w:sz w:val="20"/>
                <w:szCs w:val="20"/>
              </w:rPr>
            </w:pPr>
            <w:r>
              <w:rPr>
                <w:rFonts w:eastAsia="Times New Roman" w:cs="Calibri"/>
                <w:color w:val="000000"/>
                <w:sz w:val="20"/>
                <w:szCs w:val="20"/>
              </w:rPr>
              <w:t>2.26</w:t>
            </w:r>
          </w:p>
        </w:tc>
        <w:tc>
          <w:tcPr>
            <w:tcW w:w="1165" w:type="dxa"/>
            <w:tcBorders>
              <w:top w:val="nil"/>
              <w:left w:val="nil"/>
              <w:bottom w:val="single" w:sz="4" w:space="0" w:color="808080"/>
              <w:right w:val="single" w:sz="4" w:space="0" w:color="808080"/>
            </w:tcBorders>
            <w:shd w:val="clear" w:color="auto" w:fill="EDEDED" w:themeFill="accent3" w:themeFillTint="33"/>
            <w:noWrap/>
            <w:hideMark/>
          </w:tcPr>
          <w:p w14:paraId="391731BF" w14:textId="2B5A03CD" w:rsidR="0088645C" w:rsidRPr="003C67D3" w:rsidRDefault="00986D32" w:rsidP="00554C5A">
            <w:pPr>
              <w:spacing w:after="0"/>
              <w:jc w:val="center"/>
              <w:rPr>
                <w:rFonts w:eastAsia="Times New Roman" w:cs="Calibri"/>
                <w:color w:val="000000"/>
                <w:sz w:val="20"/>
                <w:szCs w:val="20"/>
              </w:rPr>
            </w:pPr>
            <w:r>
              <w:rPr>
                <w:rFonts w:eastAsia="Times New Roman" w:cs="Calibri"/>
                <w:color w:val="000000"/>
                <w:sz w:val="20"/>
                <w:szCs w:val="20"/>
              </w:rPr>
              <w:t>3.35</w:t>
            </w:r>
          </w:p>
        </w:tc>
      </w:tr>
      <w:tr w:rsidR="009236AA" w:rsidRPr="003C67D3" w14:paraId="0D30E447" w14:textId="77777777" w:rsidTr="00BD0E73">
        <w:trPr>
          <w:trHeight w:val="330"/>
        </w:trPr>
        <w:tc>
          <w:tcPr>
            <w:tcW w:w="2277" w:type="dxa"/>
            <w:tcBorders>
              <w:top w:val="nil"/>
              <w:left w:val="single" w:sz="4" w:space="0" w:color="808080"/>
              <w:bottom w:val="single" w:sz="4" w:space="0" w:color="808080"/>
              <w:right w:val="single" w:sz="4" w:space="0" w:color="808080"/>
            </w:tcBorders>
            <w:shd w:val="clear" w:color="auto" w:fill="EDEDED" w:themeFill="accent3" w:themeFillTint="33"/>
            <w:noWrap/>
            <w:hideMark/>
          </w:tcPr>
          <w:p w14:paraId="1F8812E3" w14:textId="77777777" w:rsidR="009236AA" w:rsidRPr="003C67D3" w:rsidRDefault="009236AA" w:rsidP="009236AA">
            <w:pPr>
              <w:spacing w:after="0"/>
              <w:jc w:val="left"/>
              <w:rPr>
                <w:rFonts w:eastAsia="Times New Roman" w:cs="Calibri"/>
                <w:color w:val="000000"/>
                <w:sz w:val="20"/>
                <w:szCs w:val="20"/>
              </w:rPr>
            </w:pPr>
            <w:r w:rsidRPr="003C67D3">
              <w:rPr>
                <w:rFonts w:eastAsia="Times New Roman" w:cs="Calibri"/>
                <w:color w:val="000000"/>
                <w:sz w:val="20"/>
                <w:szCs w:val="20"/>
              </w:rPr>
              <w:t>5 percent</w:t>
            </w:r>
          </w:p>
        </w:tc>
        <w:tc>
          <w:tcPr>
            <w:tcW w:w="1047" w:type="dxa"/>
            <w:tcBorders>
              <w:top w:val="nil"/>
              <w:left w:val="nil"/>
              <w:bottom w:val="single" w:sz="4" w:space="0" w:color="808080"/>
              <w:right w:val="single" w:sz="4" w:space="0" w:color="808080"/>
            </w:tcBorders>
            <w:shd w:val="clear" w:color="auto" w:fill="EDEDED" w:themeFill="accent3" w:themeFillTint="33"/>
            <w:noWrap/>
            <w:hideMark/>
          </w:tcPr>
          <w:p w14:paraId="42494F47" w14:textId="0DB45857" w:rsidR="009236AA" w:rsidRPr="003C67D3" w:rsidRDefault="009236AA" w:rsidP="009236AA">
            <w:pPr>
              <w:spacing w:after="0"/>
              <w:jc w:val="center"/>
              <w:rPr>
                <w:rFonts w:eastAsia="Times New Roman" w:cs="Calibri"/>
                <w:color w:val="000000"/>
                <w:sz w:val="20"/>
                <w:szCs w:val="20"/>
              </w:rPr>
            </w:pPr>
            <w:r>
              <w:rPr>
                <w:rFonts w:eastAsia="Times New Roman" w:cs="Calibri"/>
                <w:color w:val="000000"/>
                <w:sz w:val="20"/>
                <w:szCs w:val="20"/>
              </w:rPr>
              <w:t>2.4</w:t>
            </w:r>
          </w:p>
        </w:tc>
        <w:tc>
          <w:tcPr>
            <w:tcW w:w="1322" w:type="dxa"/>
            <w:tcBorders>
              <w:top w:val="nil"/>
              <w:left w:val="nil"/>
              <w:bottom w:val="single" w:sz="4" w:space="0" w:color="808080"/>
              <w:right w:val="nil"/>
            </w:tcBorders>
            <w:shd w:val="clear" w:color="auto" w:fill="EDEDED" w:themeFill="accent3" w:themeFillTint="33"/>
            <w:noWrap/>
            <w:hideMark/>
          </w:tcPr>
          <w:p w14:paraId="11733535" w14:textId="3EFD18B7" w:rsidR="009236AA" w:rsidRPr="003C67D3" w:rsidRDefault="009236AA" w:rsidP="009236AA">
            <w:pPr>
              <w:spacing w:after="0"/>
              <w:jc w:val="center"/>
              <w:rPr>
                <w:rFonts w:eastAsia="Times New Roman" w:cs="Calibri"/>
                <w:color w:val="000000"/>
                <w:sz w:val="20"/>
                <w:szCs w:val="20"/>
              </w:rPr>
            </w:pPr>
            <w:r>
              <w:rPr>
                <w:rFonts w:eastAsia="Times New Roman" w:cs="Calibri"/>
                <w:color w:val="000000"/>
                <w:sz w:val="20"/>
                <w:szCs w:val="20"/>
              </w:rPr>
              <w:t>3.4</w:t>
            </w:r>
          </w:p>
        </w:tc>
        <w:tc>
          <w:tcPr>
            <w:tcW w:w="266" w:type="dxa"/>
            <w:tcBorders>
              <w:top w:val="nil"/>
              <w:left w:val="single" w:sz="4" w:space="0" w:color="808080"/>
              <w:bottom w:val="nil"/>
              <w:right w:val="single" w:sz="4" w:space="0" w:color="808080"/>
            </w:tcBorders>
            <w:shd w:val="clear" w:color="auto" w:fill="EDEDED" w:themeFill="accent3" w:themeFillTint="33"/>
            <w:noWrap/>
            <w:hideMark/>
          </w:tcPr>
          <w:p w14:paraId="0BCCE0A3" w14:textId="77777777" w:rsidR="009236AA" w:rsidRPr="003C67D3" w:rsidRDefault="009236AA" w:rsidP="009236AA">
            <w:pPr>
              <w:spacing w:after="0"/>
              <w:jc w:val="left"/>
              <w:rPr>
                <w:rFonts w:eastAsia="Times New Roman" w:cs="Calibri"/>
                <w:color w:val="000000"/>
                <w:sz w:val="20"/>
                <w:szCs w:val="20"/>
              </w:rPr>
            </w:pPr>
            <w:r w:rsidRPr="003C67D3">
              <w:rPr>
                <w:rFonts w:eastAsia="Times New Roman" w:cs="Calibri"/>
                <w:color w:val="000000"/>
                <w:sz w:val="20"/>
                <w:szCs w:val="20"/>
              </w:rPr>
              <w:t> </w:t>
            </w:r>
          </w:p>
        </w:tc>
        <w:tc>
          <w:tcPr>
            <w:tcW w:w="2193" w:type="dxa"/>
            <w:tcBorders>
              <w:top w:val="nil"/>
              <w:left w:val="nil"/>
              <w:bottom w:val="single" w:sz="4" w:space="0" w:color="808080"/>
              <w:right w:val="single" w:sz="4" w:space="0" w:color="808080"/>
            </w:tcBorders>
            <w:shd w:val="clear" w:color="auto" w:fill="EDEDED" w:themeFill="accent3" w:themeFillTint="33"/>
            <w:noWrap/>
            <w:hideMark/>
          </w:tcPr>
          <w:p w14:paraId="4DD29166" w14:textId="77777777" w:rsidR="009236AA" w:rsidRPr="003C67D3" w:rsidRDefault="009236AA" w:rsidP="009236AA">
            <w:pPr>
              <w:spacing w:after="0"/>
              <w:jc w:val="left"/>
              <w:rPr>
                <w:rFonts w:eastAsia="Times New Roman" w:cs="Calibri"/>
                <w:color w:val="000000"/>
                <w:sz w:val="20"/>
                <w:szCs w:val="20"/>
              </w:rPr>
            </w:pPr>
            <w:r w:rsidRPr="003C67D3">
              <w:rPr>
                <w:rFonts w:eastAsia="Times New Roman" w:cs="Calibri"/>
                <w:color w:val="000000"/>
                <w:sz w:val="20"/>
                <w:szCs w:val="20"/>
              </w:rPr>
              <w:t>5 percent</w:t>
            </w:r>
          </w:p>
        </w:tc>
        <w:tc>
          <w:tcPr>
            <w:tcW w:w="1080" w:type="dxa"/>
            <w:tcBorders>
              <w:top w:val="nil"/>
              <w:left w:val="nil"/>
              <w:bottom w:val="single" w:sz="4" w:space="0" w:color="808080"/>
              <w:right w:val="single" w:sz="4" w:space="0" w:color="808080"/>
            </w:tcBorders>
            <w:shd w:val="clear" w:color="auto" w:fill="EDEDED" w:themeFill="accent3" w:themeFillTint="33"/>
            <w:noWrap/>
            <w:hideMark/>
          </w:tcPr>
          <w:p w14:paraId="2220DB23" w14:textId="32253732" w:rsidR="009236AA" w:rsidRPr="003C67D3" w:rsidRDefault="00986D32" w:rsidP="009236AA">
            <w:pPr>
              <w:spacing w:after="0"/>
              <w:jc w:val="center"/>
              <w:rPr>
                <w:rFonts w:eastAsia="Times New Roman" w:cs="Calibri"/>
                <w:color w:val="000000"/>
                <w:sz w:val="20"/>
                <w:szCs w:val="20"/>
              </w:rPr>
            </w:pPr>
            <w:r>
              <w:rPr>
                <w:rFonts w:eastAsia="Times New Roman" w:cs="Calibri"/>
                <w:color w:val="000000"/>
                <w:sz w:val="20"/>
                <w:szCs w:val="20"/>
              </w:rPr>
              <w:t>2.62</w:t>
            </w:r>
          </w:p>
        </w:tc>
        <w:tc>
          <w:tcPr>
            <w:tcW w:w="1165" w:type="dxa"/>
            <w:tcBorders>
              <w:top w:val="nil"/>
              <w:left w:val="nil"/>
              <w:bottom w:val="single" w:sz="4" w:space="0" w:color="808080"/>
              <w:right w:val="single" w:sz="4" w:space="0" w:color="808080"/>
            </w:tcBorders>
            <w:shd w:val="clear" w:color="auto" w:fill="EDEDED" w:themeFill="accent3" w:themeFillTint="33"/>
            <w:noWrap/>
            <w:hideMark/>
          </w:tcPr>
          <w:p w14:paraId="61838276" w14:textId="2A1ACF27" w:rsidR="009236AA" w:rsidRPr="003C67D3" w:rsidRDefault="00986D32" w:rsidP="009236AA">
            <w:pPr>
              <w:spacing w:after="0"/>
              <w:jc w:val="center"/>
              <w:rPr>
                <w:rFonts w:eastAsia="Times New Roman" w:cs="Calibri"/>
                <w:color w:val="000000"/>
                <w:sz w:val="20"/>
                <w:szCs w:val="20"/>
              </w:rPr>
            </w:pPr>
            <w:r>
              <w:rPr>
                <w:rFonts w:eastAsia="Times New Roman" w:cs="Calibri"/>
                <w:color w:val="000000"/>
                <w:sz w:val="20"/>
                <w:szCs w:val="20"/>
              </w:rPr>
              <w:t>3.79</w:t>
            </w:r>
          </w:p>
        </w:tc>
      </w:tr>
      <w:tr w:rsidR="009236AA" w:rsidRPr="003C67D3" w14:paraId="1FC965E3" w14:textId="77777777" w:rsidTr="00BD0E73">
        <w:trPr>
          <w:trHeight w:val="330"/>
        </w:trPr>
        <w:tc>
          <w:tcPr>
            <w:tcW w:w="2277" w:type="dxa"/>
            <w:tcBorders>
              <w:top w:val="nil"/>
              <w:left w:val="single" w:sz="4" w:space="0" w:color="808080"/>
              <w:bottom w:val="single" w:sz="4" w:space="0" w:color="808080"/>
              <w:right w:val="single" w:sz="4" w:space="0" w:color="808080"/>
            </w:tcBorders>
            <w:shd w:val="clear" w:color="auto" w:fill="EDEDED" w:themeFill="accent3" w:themeFillTint="33"/>
            <w:noWrap/>
            <w:hideMark/>
          </w:tcPr>
          <w:p w14:paraId="27B2317D" w14:textId="77777777" w:rsidR="009236AA" w:rsidRPr="003C67D3" w:rsidRDefault="009236AA" w:rsidP="009236AA">
            <w:pPr>
              <w:spacing w:after="0"/>
              <w:jc w:val="left"/>
              <w:rPr>
                <w:rFonts w:eastAsia="Times New Roman" w:cs="Calibri"/>
                <w:color w:val="000000"/>
                <w:sz w:val="20"/>
                <w:szCs w:val="20"/>
              </w:rPr>
            </w:pPr>
            <w:r>
              <w:rPr>
                <w:rFonts w:eastAsia="Times New Roman" w:cs="Calibri"/>
                <w:color w:val="000000"/>
                <w:sz w:val="20"/>
                <w:szCs w:val="20"/>
              </w:rPr>
              <w:t>2.5</w:t>
            </w:r>
            <w:r w:rsidRPr="003C67D3">
              <w:rPr>
                <w:rFonts w:eastAsia="Times New Roman" w:cs="Calibri"/>
                <w:color w:val="000000"/>
                <w:sz w:val="20"/>
                <w:szCs w:val="20"/>
              </w:rPr>
              <w:t xml:space="preserve"> percent</w:t>
            </w:r>
          </w:p>
        </w:tc>
        <w:tc>
          <w:tcPr>
            <w:tcW w:w="1047" w:type="dxa"/>
            <w:tcBorders>
              <w:top w:val="nil"/>
              <w:left w:val="nil"/>
              <w:bottom w:val="single" w:sz="4" w:space="0" w:color="808080"/>
              <w:right w:val="single" w:sz="4" w:space="0" w:color="808080"/>
            </w:tcBorders>
            <w:shd w:val="clear" w:color="auto" w:fill="EDEDED" w:themeFill="accent3" w:themeFillTint="33"/>
            <w:noWrap/>
            <w:hideMark/>
          </w:tcPr>
          <w:p w14:paraId="7A215D00" w14:textId="2AED3D32" w:rsidR="009236AA" w:rsidRPr="003C67D3" w:rsidRDefault="009236AA" w:rsidP="009236AA">
            <w:pPr>
              <w:spacing w:after="0"/>
              <w:jc w:val="center"/>
              <w:rPr>
                <w:rFonts w:eastAsia="Times New Roman" w:cs="Calibri"/>
                <w:color w:val="000000"/>
                <w:sz w:val="20"/>
                <w:szCs w:val="20"/>
              </w:rPr>
            </w:pPr>
            <w:r>
              <w:rPr>
                <w:rFonts w:eastAsia="Times New Roman" w:cs="Calibri"/>
                <w:color w:val="000000"/>
                <w:sz w:val="20"/>
                <w:szCs w:val="20"/>
              </w:rPr>
              <w:t>2.</w:t>
            </w:r>
            <w:r w:rsidRPr="00AB34A4">
              <w:rPr>
                <w:rFonts w:eastAsia="Times New Roman" w:cs="Calibri"/>
                <w:color w:val="000000"/>
                <w:sz w:val="20"/>
                <w:szCs w:val="20"/>
              </w:rPr>
              <w:t>7</w:t>
            </w:r>
          </w:p>
        </w:tc>
        <w:tc>
          <w:tcPr>
            <w:tcW w:w="1322" w:type="dxa"/>
            <w:tcBorders>
              <w:top w:val="nil"/>
              <w:left w:val="nil"/>
              <w:bottom w:val="single" w:sz="4" w:space="0" w:color="808080"/>
              <w:right w:val="nil"/>
            </w:tcBorders>
            <w:shd w:val="clear" w:color="auto" w:fill="EDEDED" w:themeFill="accent3" w:themeFillTint="33"/>
            <w:noWrap/>
            <w:hideMark/>
          </w:tcPr>
          <w:p w14:paraId="6CF9CBF9" w14:textId="4A6B3ED5" w:rsidR="009236AA" w:rsidRPr="003C67D3" w:rsidRDefault="009236AA" w:rsidP="009236AA">
            <w:pPr>
              <w:spacing w:after="0"/>
              <w:jc w:val="center"/>
              <w:rPr>
                <w:rFonts w:eastAsia="Times New Roman" w:cs="Calibri"/>
                <w:color w:val="000000"/>
                <w:sz w:val="20"/>
                <w:szCs w:val="20"/>
              </w:rPr>
            </w:pPr>
            <w:r>
              <w:rPr>
                <w:rFonts w:eastAsia="Times New Roman" w:cs="Calibri"/>
                <w:color w:val="000000"/>
                <w:sz w:val="20"/>
                <w:szCs w:val="20"/>
              </w:rPr>
              <w:t>3.7</w:t>
            </w:r>
          </w:p>
        </w:tc>
        <w:tc>
          <w:tcPr>
            <w:tcW w:w="266" w:type="dxa"/>
            <w:tcBorders>
              <w:top w:val="nil"/>
              <w:left w:val="single" w:sz="4" w:space="0" w:color="808080"/>
              <w:bottom w:val="single" w:sz="4" w:space="0" w:color="808080"/>
              <w:right w:val="single" w:sz="4" w:space="0" w:color="808080"/>
            </w:tcBorders>
            <w:shd w:val="clear" w:color="auto" w:fill="EDEDED" w:themeFill="accent3" w:themeFillTint="33"/>
            <w:noWrap/>
            <w:hideMark/>
          </w:tcPr>
          <w:p w14:paraId="4612FCC7" w14:textId="77777777" w:rsidR="009236AA" w:rsidRPr="003C67D3" w:rsidRDefault="009236AA" w:rsidP="009236AA">
            <w:pPr>
              <w:spacing w:after="0"/>
              <w:jc w:val="left"/>
              <w:rPr>
                <w:rFonts w:eastAsia="Times New Roman" w:cs="Calibri"/>
                <w:color w:val="000000"/>
                <w:sz w:val="20"/>
                <w:szCs w:val="20"/>
              </w:rPr>
            </w:pPr>
            <w:r w:rsidRPr="003C67D3">
              <w:rPr>
                <w:rFonts w:eastAsia="Times New Roman" w:cs="Calibri"/>
                <w:color w:val="000000"/>
                <w:sz w:val="20"/>
                <w:szCs w:val="20"/>
              </w:rPr>
              <w:t> </w:t>
            </w:r>
          </w:p>
        </w:tc>
        <w:tc>
          <w:tcPr>
            <w:tcW w:w="2193" w:type="dxa"/>
            <w:tcBorders>
              <w:top w:val="nil"/>
              <w:left w:val="nil"/>
              <w:bottom w:val="single" w:sz="4" w:space="0" w:color="808080"/>
              <w:right w:val="single" w:sz="4" w:space="0" w:color="808080"/>
            </w:tcBorders>
            <w:shd w:val="clear" w:color="auto" w:fill="EDEDED" w:themeFill="accent3" w:themeFillTint="33"/>
            <w:noWrap/>
            <w:hideMark/>
          </w:tcPr>
          <w:p w14:paraId="617838BB" w14:textId="77777777" w:rsidR="009236AA" w:rsidRPr="003C67D3" w:rsidRDefault="009236AA" w:rsidP="009236AA">
            <w:pPr>
              <w:spacing w:after="0"/>
              <w:jc w:val="left"/>
              <w:rPr>
                <w:rFonts w:eastAsia="Times New Roman" w:cs="Calibri"/>
                <w:color w:val="000000"/>
                <w:sz w:val="20"/>
                <w:szCs w:val="20"/>
              </w:rPr>
            </w:pPr>
            <w:r>
              <w:rPr>
                <w:rFonts w:eastAsia="Times New Roman" w:cs="Calibri"/>
                <w:color w:val="000000"/>
                <w:sz w:val="20"/>
                <w:szCs w:val="20"/>
              </w:rPr>
              <w:t>2.5</w:t>
            </w:r>
            <w:r w:rsidRPr="003C67D3">
              <w:rPr>
                <w:rFonts w:eastAsia="Times New Roman" w:cs="Calibri"/>
                <w:color w:val="000000"/>
                <w:sz w:val="20"/>
                <w:szCs w:val="20"/>
              </w:rPr>
              <w:t xml:space="preserve"> percent</w:t>
            </w:r>
          </w:p>
        </w:tc>
        <w:tc>
          <w:tcPr>
            <w:tcW w:w="1080" w:type="dxa"/>
            <w:tcBorders>
              <w:top w:val="nil"/>
              <w:left w:val="nil"/>
              <w:bottom w:val="single" w:sz="4" w:space="0" w:color="808080"/>
              <w:right w:val="single" w:sz="4" w:space="0" w:color="808080"/>
            </w:tcBorders>
            <w:shd w:val="clear" w:color="auto" w:fill="EDEDED" w:themeFill="accent3" w:themeFillTint="33"/>
            <w:noWrap/>
            <w:hideMark/>
          </w:tcPr>
          <w:p w14:paraId="5C2540FD" w14:textId="569F32B1" w:rsidR="009236AA" w:rsidRPr="003C67D3" w:rsidRDefault="00986D32" w:rsidP="009236AA">
            <w:pPr>
              <w:spacing w:after="0"/>
              <w:jc w:val="center"/>
              <w:rPr>
                <w:rFonts w:eastAsia="Times New Roman" w:cs="Calibri"/>
                <w:color w:val="000000"/>
                <w:sz w:val="20"/>
                <w:szCs w:val="20"/>
              </w:rPr>
            </w:pPr>
            <w:r>
              <w:rPr>
                <w:rFonts w:eastAsia="Times New Roman" w:cs="Calibri"/>
                <w:color w:val="000000"/>
                <w:sz w:val="20"/>
                <w:szCs w:val="20"/>
              </w:rPr>
              <w:t>2.96</w:t>
            </w:r>
          </w:p>
        </w:tc>
        <w:tc>
          <w:tcPr>
            <w:tcW w:w="1165" w:type="dxa"/>
            <w:tcBorders>
              <w:top w:val="nil"/>
              <w:left w:val="nil"/>
              <w:bottom w:val="single" w:sz="4" w:space="0" w:color="808080"/>
              <w:right w:val="single" w:sz="4" w:space="0" w:color="808080"/>
            </w:tcBorders>
            <w:shd w:val="clear" w:color="auto" w:fill="EDEDED" w:themeFill="accent3" w:themeFillTint="33"/>
            <w:noWrap/>
            <w:hideMark/>
          </w:tcPr>
          <w:p w14:paraId="1C3B08B2" w14:textId="00C49F2E" w:rsidR="009236AA" w:rsidRPr="003C67D3" w:rsidRDefault="00986D32" w:rsidP="009236AA">
            <w:pPr>
              <w:spacing w:after="0"/>
              <w:jc w:val="center"/>
              <w:rPr>
                <w:rFonts w:eastAsia="Times New Roman" w:cs="Calibri"/>
                <w:color w:val="000000"/>
                <w:sz w:val="20"/>
                <w:szCs w:val="20"/>
              </w:rPr>
            </w:pPr>
            <w:r>
              <w:rPr>
                <w:rFonts w:eastAsia="Times New Roman" w:cs="Calibri"/>
                <w:color w:val="000000"/>
                <w:sz w:val="20"/>
                <w:szCs w:val="20"/>
              </w:rPr>
              <w:t>4.68</w:t>
            </w:r>
          </w:p>
        </w:tc>
      </w:tr>
    </w:tbl>
    <w:p w14:paraId="5C605ABB" w14:textId="77777777" w:rsidR="0088645C" w:rsidRPr="00161495" w:rsidRDefault="0088645C" w:rsidP="009A1C50">
      <w:pPr>
        <w:rPr>
          <w:rFonts w:cs="Times New Roman"/>
          <w:b/>
        </w:rPr>
      </w:pPr>
    </w:p>
    <w:p w14:paraId="56792771" w14:textId="3C3632C4" w:rsidR="006C2B3C" w:rsidRPr="00161495" w:rsidRDefault="00161495" w:rsidP="00AD33C8">
      <w:pPr>
        <w:spacing w:after="0"/>
        <w:rPr>
          <w:rFonts w:cs="Times New Roman"/>
        </w:rPr>
      </w:pPr>
      <w:r w:rsidRPr="00161495">
        <w:rPr>
          <w:rFonts w:cs="Times New Roman"/>
        </w:rPr>
        <w:t xml:space="preserve">In line with the methodology, the results of long term and </w:t>
      </w:r>
      <w:r>
        <w:rPr>
          <w:rFonts w:cs="Times New Roman"/>
        </w:rPr>
        <w:t>sho</w:t>
      </w:r>
      <w:r w:rsidRPr="00161495">
        <w:rPr>
          <w:rFonts w:cs="Times New Roman"/>
        </w:rPr>
        <w:t>rt term are presented in the following Table</w:t>
      </w:r>
      <w:r>
        <w:rPr>
          <w:rFonts w:cs="Times New Roman"/>
        </w:rPr>
        <w:t>:</w:t>
      </w:r>
    </w:p>
    <w:tbl>
      <w:tblPr>
        <w:tblW w:w="9428" w:type="dxa"/>
        <w:tblLook w:val="04A0" w:firstRow="1" w:lastRow="0" w:firstColumn="1" w:lastColumn="0" w:noHBand="0" w:noVBand="1"/>
      </w:tblPr>
      <w:tblGrid>
        <w:gridCol w:w="3775"/>
        <w:gridCol w:w="1243"/>
        <w:gridCol w:w="1620"/>
        <w:gridCol w:w="1440"/>
        <w:gridCol w:w="1350"/>
      </w:tblGrid>
      <w:tr w:rsidR="000D400E" w:rsidRPr="00863B93" w14:paraId="489EEBCD" w14:textId="77777777" w:rsidTr="007535F0">
        <w:trPr>
          <w:trHeight w:val="20"/>
          <w:tblHeader/>
        </w:trPr>
        <w:tc>
          <w:tcPr>
            <w:tcW w:w="3775" w:type="dxa"/>
            <w:tcBorders>
              <w:top w:val="single" w:sz="4" w:space="0" w:color="808080"/>
              <w:left w:val="single" w:sz="4" w:space="0" w:color="808080"/>
              <w:bottom w:val="single" w:sz="4" w:space="0" w:color="808080"/>
              <w:right w:val="single" w:sz="4" w:space="0" w:color="808080"/>
            </w:tcBorders>
            <w:shd w:val="clear" w:color="auto" w:fill="002060"/>
            <w:noWrap/>
            <w:hideMark/>
          </w:tcPr>
          <w:p w14:paraId="4E1FCE00" w14:textId="77777777" w:rsidR="000D400E" w:rsidRPr="00863B93" w:rsidRDefault="000D400E" w:rsidP="00554C5A">
            <w:pPr>
              <w:spacing w:after="0"/>
              <w:jc w:val="left"/>
              <w:rPr>
                <w:rFonts w:eastAsia="Times New Roman" w:cs="Times New Roman"/>
                <w:b/>
                <w:bCs/>
                <w:color w:val="FFFFFF"/>
                <w:sz w:val="22"/>
                <w:szCs w:val="24"/>
              </w:rPr>
            </w:pPr>
            <w:r w:rsidRPr="00863B93">
              <w:rPr>
                <w:rFonts w:eastAsia="Times New Roman" w:cs="Times New Roman"/>
                <w:b/>
                <w:bCs/>
                <w:color w:val="FFFFFF"/>
                <w:sz w:val="22"/>
                <w:szCs w:val="24"/>
              </w:rPr>
              <w:t>Variable</w:t>
            </w:r>
          </w:p>
        </w:tc>
        <w:tc>
          <w:tcPr>
            <w:tcW w:w="1243" w:type="dxa"/>
            <w:tcBorders>
              <w:top w:val="single" w:sz="4" w:space="0" w:color="808080"/>
              <w:left w:val="nil"/>
              <w:bottom w:val="single" w:sz="4" w:space="0" w:color="808080"/>
              <w:right w:val="single" w:sz="4" w:space="0" w:color="808080"/>
            </w:tcBorders>
            <w:shd w:val="clear" w:color="auto" w:fill="002060"/>
            <w:noWrap/>
            <w:hideMark/>
          </w:tcPr>
          <w:p w14:paraId="352EB35D" w14:textId="77777777" w:rsidR="000D400E" w:rsidRPr="00863B93" w:rsidRDefault="000D400E" w:rsidP="00554C5A">
            <w:pPr>
              <w:spacing w:after="0"/>
              <w:jc w:val="center"/>
              <w:rPr>
                <w:rFonts w:eastAsia="Times New Roman" w:cs="Times New Roman"/>
                <w:b/>
                <w:bCs/>
                <w:color w:val="FFFFFF"/>
                <w:sz w:val="22"/>
                <w:szCs w:val="24"/>
              </w:rPr>
            </w:pPr>
            <w:r w:rsidRPr="00863B93">
              <w:rPr>
                <w:rFonts w:eastAsia="Times New Roman" w:cs="Times New Roman"/>
                <w:b/>
                <w:bCs/>
                <w:color w:val="FFFFFF"/>
                <w:sz w:val="22"/>
                <w:szCs w:val="24"/>
              </w:rPr>
              <w:t>Coefficient</w:t>
            </w:r>
          </w:p>
        </w:tc>
        <w:tc>
          <w:tcPr>
            <w:tcW w:w="1620" w:type="dxa"/>
            <w:tcBorders>
              <w:top w:val="single" w:sz="4" w:space="0" w:color="808080"/>
              <w:left w:val="nil"/>
              <w:bottom w:val="single" w:sz="4" w:space="0" w:color="808080"/>
              <w:right w:val="single" w:sz="4" w:space="0" w:color="808080"/>
            </w:tcBorders>
            <w:shd w:val="clear" w:color="auto" w:fill="002060"/>
            <w:noWrap/>
            <w:hideMark/>
          </w:tcPr>
          <w:p w14:paraId="5BA3B6B3" w14:textId="77777777" w:rsidR="000D400E" w:rsidRPr="00863B93" w:rsidRDefault="000D400E" w:rsidP="00554C5A">
            <w:pPr>
              <w:spacing w:after="0"/>
              <w:jc w:val="center"/>
              <w:rPr>
                <w:rFonts w:eastAsia="Times New Roman" w:cs="Times New Roman"/>
                <w:b/>
                <w:bCs/>
                <w:color w:val="FFFFFF"/>
                <w:sz w:val="22"/>
                <w:szCs w:val="24"/>
              </w:rPr>
            </w:pPr>
            <w:r w:rsidRPr="00863B93">
              <w:rPr>
                <w:rFonts w:eastAsia="Times New Roman" w:cs="Times New Roman"/>
                <w:b/>
                <w:bCs/>
                <w:color w:val="FFFFFF"/>
                <w:sz w:val="22"/>
                <w:szCs w:val="24"/>
              </w:rPr>
              <w:t>Standard Error</w:t>
            </w:r>
          </w:p>
          <w:p w14:paraId="32A4C88B" w14:textId="77777777" w:rsidR="000D400E" w:rsidRPr="00863B93" w:rsidRDefault="000D400E" w:rsidP="00554C5A">
            <w:pPr>
              <w:spacing w:after="0"/>
              <w:jc w:val="center"/>
              <w:rPr>
                <w:rFonts w:eastAsia="Times New Roman" w:cs="Times New Roman"/>
                <w:b/>
                <w:bCs/>
                <w:color w:val="FFFFFF"/>
                <w:sz w:val="22"/>
                <w:szCs w:val="24"/>
              </w:rPr>
            </w:pPr>
            <w:r w:rsidRPr="00863B93">
              <w:rPr>
                <w:rFonts w:eastAsia="Times New Roman" w:cs="Times New Roman"/>
                <w:b/>
                <w:bCs/>
                <w:color w:val="FFFFFF"/>
                <w:sz w:val="22"/>
                <w:szCs w:val="24"/>
              </w:rPr>
              <w:t>(Newey-West)</w:t>
            </w:r>
          </w:p>
        </w:tc>
        <w:tc>
          <w:tcPr>
            <w:tcW w:w="1440" w:type="dxa"/>
            <w:tcBorders>
              <w:top w:val="single" w:sz="4" w:space="0" w:color="808080"/>
              <w:left w:val="nil"/>
              <w:bottom w:val="single" w:sz="4" w:space="0" w:color="808080"/>
              <w:right w:val="single" w:sz="4" w:space="0" w:color="808080"/>
            </w:tcBorders>
            <w:shd w:val="clear" w:color="auto" w:fill="002060"/>
            <w:noWrap/>
            <w:hideMark/>
          </w:tcPr>
          <w:p w14:paraId="76AE5C54" w14:textId="77777777" w:rsidR="000D400E" w:rsidRPr="00863B93" w:rsidRDefault="000D400E" w:rsidP="00554C5A">
            <w:pPr>
              <w:spacing w:after="0"/>
              <w:jc w:val="center"/>
              <w:rPr>
                <w:rFonts w:eastAsia="Times New Roman" w:cs="Times New Roman"/>
                <w:b/>
                <w:bCs/>
                <w:color w:val="FFFFFF"/>
                <w:sz w:val="22"/>
                <w:szCs w:val="24"/>
              </w:rPr>
            </w:pPr>
            <w:r w:rsidRPr="00863B93">
              <w:rPr>
                <w:rFonts w:eastAsia="Times New Roman" w:cs="Times New Roman"/>
                <w:b/>
                <w:bCs/>
                <w:color w:val="FFFFFF"/>
                <w:sz w:val="22"/>
                <w:szCs w:val="24"/>
              </w:rPr>
              <w:t>t-Statistic</w:t>
            </w:r>
          </w:p>
        </w:tc>
        <w:tc>
          <w:tcPr>
            <w:tcW w:w="1350" w:type="dxa"/>
            <w:tcBorders>
              <w:top w:val="single" w:sz="4" w:space="0" w:color="808080"/>
              <w:left w:val="nil"/>
              <w:bottom w:val="single" w:sz="4" w:space="0" w:color="808080"/>
              <w:right w:val="single" w:sz="4" w:space="0" w:color="808080"/>
            </w:tcBorders>
            <w:shd w:val="clear" w:color="auto" w:fill="002060"/>
            <w:noWrap/>
            <w:hideMark/>
          </w:tcPr>
          <w:p w14:paraId="1A18E892" w14:textId="77777777" w:rsidR="000D400E" w:rsidRPr="00863B93" w:rsidRDefault="000D400E" w:rsidP="00554C5A">
            <w:pPr>
              <w:spacing w:after="0"/>
              <w:jc w:val="center"/>
              <w:rPr>
                <w:rFonts w:eastAsia="Times New Roman" w:cs="Times New Roman"/>
                <w:b/>
                <w:bCs/>
                <w:color w:val="FFFFFF"/>
                <w:sz w:val="22"/>
                <w:szCs w:val="24"/>
              </w:rPr>
            </w:pPr>
            <w:r w:rsidRPr="00863B93">
              <w:rPr>
                <w:rFonts w:eastAsia="Times New Roman" w:cs="Times New Roman"/>
                <w:b/>
                <w:bCs/>
                <w:color w:val="FFFFFF"/>
                <w:sz w:val="22"/>
                <w:szCs w:val="24"/>
              </w:rPr>
              <w:t>Prob.</w:t>
            </w:r>
          </w:p>
        </w:tc>
      </w:tr>
      <w:tr w:rsidR="000D400E" w:rsidRPr="00863B93" w14:paraId="1DF58636" w14:textId="77777777" w:rsidTr="00863B93">
        <w:trPr>
          <w:trHeight w:val="20"/>
        </w:trPr>
        <w:tc>
          <w:tcPr>
            <w:tcW w:w="9428" w:type="dxa"/>
            <w:gridSpan w:val="5"/>
            <w:tcBorders>
              <w:top w:val="single" w:sz="4" w:space="0" w:color="808080"/>
              <w:left w:val="single" w:sz="4" w:space="0" w:color="808080"/>
              <w:bottom w:val="single" w:sz="4" w:space="0" w:color="808080"/>
              <w:right w:val="single" w:sz="4" w:space="0" w:color="808080"/>
            </w:tcBorders>
            <w:shd w:val="clear" w:color="auto" w:fill="002060"/>
            <w:noWrap/>
            <w:vAlign w:val="bottom"/>
            <w:hideMark/>
          </w:tcPr>
          <w:p w14:paraId="13C8EB3F" w14:textId="204D3F2E" w:rsidR="000D400E" w:rsidRPr="00863B93" w:rsidRDefault="007535F0" w:rsidP="007535F0">
            <w:pPr>
              <w:spacing w:after="0"/>
              <w:jc w:val="center"/>
              <w:rPr>
                <w:rFonts w:eastAsia="Times New Roman" w:cs="Times New Roman"/>
                <w:b/>
                <w:bCs/>
                <w:color w:val="FFFFFF"/>
                <w:sz w:val="22"/>
                <w:szCs w:val="24"/>
              </w:rPr>
            </w:pPr>
            <w:r>
              <w:rPr>
                <w:rFonts w:eastAsia="Times New Roman" w:cs="Times New Roman"/>
                <w:b/>
                <w:bCs/>
                <w:color w:val="FFFFFF"/>
                <w:sz w:val="22"/>
                <w:szCs w:val="24"/>
              </w:rPr>
              <w:t>EDUCATION MODEL</w:t>
            </w:r>
          </w:p>
        </w:tc>
      </w:tr>
      <w:tr w:rsidR="000D400E" w:rsidRPr="00863B93" w14:paraId="373A4267" w14:textId="77777777" w:rsidTr="007535F0">
        <w:trPr>
          <w:trHeight w:val="20"/>
        </w:trPr>
        <w:tc>
          <w:tcPr>
            <w:tcW w:w="3775" w:type="dxa"/>
            <w:tcBorders>
              <w:top w:val="nil"/>
              <w:left w:val="single" w:sz="4" w:space="0" w:color="808080"/>
              <w:bottom w:val="single" w:sz="4" w:space="0" w:color="808080"/>
              <w:right w:val="single" w:sz="4" w:space="0" w:color="808080"/>
            </w:tcBorders>
            <w:shd w:val="clear" w:color="auto" w:fill="002060"/>
            <w:noWrap/>
            <w:hideMark/>
          </w:tcPr>
          <w:p w14:paraId="6F2A938A" w14:textId="77777777" w:rsidR="000D400E" w:rsidRPr="00863B93" w:rsidRDefault="000D400E" w:rsidP="00554C5A">
            <w:pPr>
              <w:spacing w:after="0"/>
              <w:jc w:val="left"/>
              <w:rPr>
                <w:rFonts w:eastAsia="Times New Roman" w:cs="Times New Roman"/>
                <w:b/>
                <w:color w:val="FFFFFF"/>
                <w:sz w:val="22"/>
                <w:szCs w:val="24"/>
              </w:rPr>
            </w:pPr>
            <w:r w:rsidRPr="00863B93">
              <w:rPr>
                <w:rFonts w:eastAsia="Times New Roman" w:cs="Times New Roman"/>
                <w:b/>
                <w:color w:val="FFFFFF"/>
                <w:sz w:val="22"/>
                <w:szCs w:val="24"/>
              </w:rPr>
              <w:t>Speed of Adjustment Coefficient</w:t>
            </w:r>
          </w:p>
        </w:tc>
        <w:tc>
          <w:tcPr>
            <w:tcW w:w="1243" w:type="dxa"/>
            <w:tcBorders>
              <w:top w:val="nil"/>
              <w:left w:val="nil"/>
              <w:bottom w:val="single" w:sz="4" w:space="0" w:color="808080"/>
              <w:right w:val="single" w:sz="4" w:space="0" w:color="808080"/>
            </w:tcBorders>
            <w:shd w:val="clear" w:color="auto" w:fill="002060"/>
            <w:noWrap/>
            <w:hideMark/>
          </w:tcPr>
          <w:p w14:paraId="4F6B11BD" w14:textId="77777777" w:rsidR="000D400E" w:rsidRPr="00863B93" w:rsidRDefault="000D400E" w:rsidP="00554C5A">
            <w:pPr>
              <w:spacing w:after="0"/>
              <w:jc w:val="center"/>
              <w:rPr>
                <w:rFonts w:eastAsia="Times New Roman" w:cs="Times New Roman"/>
                <w:color w:val="FFFFFF"/>
                <w:sz w:val="22"/>
                <w:szCs w:val="24"/>
              </w:rPr>
            </w:pPr>
          </w:p>
        </w:tc>
        <w:tc>
          <w:tcPr>
            <w:tcW w:w="1620" w:type="dxa"/>
            <w:tcBorders>
              <w:top w:val="nil"/>
              <w:left w:val="nil"/>
              <w:bottom w:val="single" w:sz="4" w:space="0" w:color="808080"/>
              <w:right w:val="single" w:sz="4" w:space="0" w:color="808080"/>
            </w:tcBorders>
            <w:shd w:val="clear" w:color="auto" w:fill="002060"/>
            <w:noWrap/>
            <w:hideMark/>
          </w:tcPr>
          <w:p w14:paraId="59945C32" w14:textId="77777777" w:rsidR="000D400E" w:rsidRPr="00863B93" w:rsidRDefault="000D400E" w:rsidP="00554C5A">
            <w:pPr>
              <w:spacing w:after="0"/>
              <w:jc w:val="center"/>
              <w:rPr>
                <w:rFonts w:eastAsia="Times New Roman" w:cs="Times New Roman"/>
                <w:color w:val="FFFFFF"/>
                <w:sz w:val="22"/>
                <w:szCs w:val="24"/>
              </w:rPr>
            </w:pPr>
          </w:p>
        </w:tc>
        <w:tc>
          <w:tcPr>
            <w:tcW w:w="1440" w:type="dxa"/>
            <w:tcBorders>
              <w:top w:val="nil"/>
              <w:left w:val="nil"/>
              <w:bottom w:val="single" w:sz="4" w:space="0" w:color="808080"/>
              <w:right w:val="single" w:sz="4" w:space="0" w:color="808080"/>
            </w:tcBorders>
            <w:shd w:val="clear" w:color="auto" w:fill="002060"/>
            <w:noWrap/>
            <w:hideMark/>
          </w:tcPr>
          <w:p w14:paraId="2BA1D085" w14:textId="77777777" w:rsidR="000D400E" w:rsidRPr="00863B93" w:rsidRDefault="000D400E" w:rsidP="00554C5A">
            <w:pPr>
              <w:spacing w:after="0"/>
              <w:jc w:val="center"/>
              <w:rPr>
                <w:rFonts w:eastAsia="Times New Roman" w:cs="Times New Roman"/>
                <w:color w:val="FFFFFF"/>
                <w:sz w:val="22"/>
                <w:szCs w:val="24"/>
              </w:rPr>
            </w:pPr>
          </w:p>
        </w:tc>
        <w:tc>
          <w:tcPr>
            <w:tcW w:w="1350" w:type="dxa"/>
            <w:tcBorders>
              <w:top w:val="nil"/>
              <w:left w:val="nil"/>
              <w:bottom w:val="single" w:sz="4" w:space="0" w:color="808080"/>
              <w:right w:val="single" w:sz="4" w:space="0" w:color="808080"/>
            </w:tcBorders>
            <w:shd w:val="clear" w:color="auto" w:fill="002060"/>
            <w:noWrap/>
            <w:hideMark/>
          </w:tcPr>
          <w:p w14:paraId="79C9366F" w14:textId="77777777" w:rsidR="000D400E" w:rsidRPr="00863B93" w:rsidRDefault="000D400E" w:rsidP="00554C5A">
            <w:pPr>
              <w:spacing w:after="0"/>
              <w:jc w:val="center"/>
              <w:rPr>
                <w:rFonts w:eastAsia="Times New Roman" w:cs="Times New Roman"/>
                <w:color w:val="FFFFFF"/>
                <w:sz w:val="22"/>
                <w:szCs w:val="24"/>
              </w:rPr>
            </w:pPr>
          </w:p>
        </w:tc>
      </w:tr>
      <w:tr w:rsidR="00C1527B" w:rsidRPr="00863B93" w14:paraId="041AC94B" w14:textId="77777777" w:rsidTr="00863B93">
        <w:trPr>
          <w:trHeight w:val="20"/>
        </w:trPr>
        <w:tc>
          <w:tcPr>
            <w:tcW w:w="3775" w:type="dxa"/>
            <w:tcBorders>
              <w:top w:val="nil"/>
              <w:left w:val="single" w:sz="4" w:space="0" w:color="808080"/>
              <w:bottom w:val="single" w:sz="4" w:space="0" w:color="808080"/>
              <w:right w:val="single" w:sz="4" w:space="0" w:color="808080"/>
            </w:tcBorders>
            <w:shd w:val="clear" w:color="auto" w:fill="EDEDED" w:themeFill="accent3" w:themeFillTint="33"/>
            <w:noWrap/>
            <w:hideMark/>
          </w:tcPr>
          <w:p w14:paraId="5112297B" w14:textId="2E17ED51" w:rsidR="000D400E" w:rsidRPr="00863B93" w:rsidRDefault="000D400E" w:rsidP="00C1527B">
            <w:pPr>
              <w:spacing w:after="0"/>
              <w:jc w:val="left"/>
              <w:rPr>
                <w:rFonts w:eastAsia="Times New Roman" w:cs="Times New Roman"/>
                <w:color w:val="000000"/>
                <w:sz w:val="22"/>
                <w:szCs w:val="24"/>
              </w:rPr>
            </w:pPr>
            <w:r w:rsidRPr="00863B93">
              <w:rPr>
                <w:rFonts w:eastAsia="Times New Roman" w:cs="Times New Roman"/>
                <w:color w:val="000000"/>
                <w:sz w:val="22"/>
                <w:szCs w:val="24"/>
              </w:rPr>
              <w:t xml:space="preserve">Log </w:t>
            </w:r>
            <w:r w:rsidR="00C1527B">
              <w:rPr>
                <w:rFonts w:eastAsia="Times New Roman" w:cs="Times New Roman"/>
                <w:color w:val="000000"/>
                <w:sz w:val="22"/>
                <w:szCs w:val="24"/>
              </w:rPr>
              <w:t xml:space="preserve">PER </w:t>
            </w:r>
            <w:r w:rsidRPr="00863B93">
              <w:rPr>
                <w:rFonts w:eastAsia="Times New Roman" w:cs="Times New Roman"/>
                <w:color w:val="000000"/>
                <w:sz w:val="22"/>
                <w:szCs w:val="24"/>
                <w:vertAlign w:val="subscript"/>
              </w:rPr>
              <w:t>t-1</w:t>
            </w:r>
          </w:p>
        </w:tc>
        <w:tc>
          <w:tcPr>
            <w:tcW w:w="1243" w:type="dxa"/>
            <w:tcBorders>
              <w:top w:val="nil"/>
              <w:left w:val="nil"/>
              <w:bottom w:val="single" w:sz="4" w:space="0" w:color="808080"/>
              <w:right w:val="single" w:sz="4" w:space="0" w:color="808080"/>
            </w:tcBorders>
            <w:shd w:val="clear" w:color="auto" w:fill="EDEDED" w:themeFill="accent3" w:themeFillTint="33"/>
            <w:noWrap/>
            <w:hideMark/>
          </w:tcPr>
          <w:p w14:paraId="40CE3923" w14:textId="55F9A632" w:rsidR="000D400E" w:rsidRPr="00863B93" w:rsidRDefault="000D400E" w:rsidP="00554C5A">
            <w:pPr>
              <w:spacing w:after="0"/>
              <w:jc w:val="center"/>
              <w:rPr>
                <w:rFonts w:eastAsia="Times New Roman" w:cs="Times New Roman"/>
                <w:color w:val="000000"/>
                <w:sz w:val="22"/>
                <w:szCs w:val="24"/>
              </w:rPr>
            </w:pPr>
            <w:r w:rsidRPr="00863B93">
              <w:rPr>
                <w:rFonts w:eastAsia="Times New Roman" w:cs="Times New Roman"/>
                <w:color w:val="000000"/>
                <w:sz w:val="22"/>
                <w:szCs w:val="24"/>
              </w:rPr>
              <w:t xml:space="preserve"> </w:t>
            </w:r>
            <w:r w:rsidR="00C1527B">
              <w:rPr>
                <w:rFonts w:eastAsia="Times New Roman" w:cs="Times New Roman"/>
                <w:color w:val="000000"/>
                <w:sz w:val="22"/>
                <w:szCs w:val="24"/>
              </w:rPr>
              <w:t>-0.12</w:t>
            </w:r>
            <w:r w:rsidRPr="00863B93">
              <w:rPr>
                <w:rFonts w:eastAsia="Times New Roman" w:cs="Times New Roman"/>
                <w:color w:val="000000"/>
                <w:sz w:val="22"/>
                <w:szCs w:val="24"/>
              </w:rPr>
              <w:t>*</w:t>
            </w:r>
          </w:p>
        </w:tc>
        <w:tc>
          <w:tcPr>
            <w:tcW w:w="1620" w:type="dxa"/>
            <w:tcBorders>
              <w:top w:val="nil"/>
              <w:left w:val="nil"/>
              <w:bottom w:val="single" w:sz="4" w:space="0" w:color="808080"/>
              <w:right w:val="single" w:sz="4" w:space="0" w:color="808080"/>
            </w:tcBorders>
            <w:shd w:val="clear" w:color="auto" w:fill="EDEDED" w:themeFill="accent3" w:themeFillTint="33"/>
            <w:noWrap/>
            <w:hideMark/>
          </w:tcPr>
          <w:p w14:paraId="4272CB4E" w14:textId="77777777" w:rsidR="000D400E" w:rsidRPr="00863B93" w:rsidRDefault="000D400E" w:rsidP="00554C5A">
            <w:pPr>
              <w:spacing w:after="0"/>
              <w:jc w:val="center"/>
              <w:rPr>
                <w:rFonts w:eastAsia="Times New Roman" w:cs="Times New Roman"/>
                <w:color w:val="000000"/>
                <w:sz w:val="22"/>
                <w:szCs w:val="24"/>
              </w:rPr>
            </w:pPr>
            <w:r w:rsidRPr="00863B93">
              <w:rPr>
                <w:rFonts w:eastAsia="Times New Roman" w:cs="Times New Roman"/>
                <w:color w:val="000000"/>
                <w:sz w:val="22"/>
                <w:szCs w:val="24"/>
              </w:rPr>
              <w:t>0.04</w:t>
            </w:r>
          </w:p>
        </w:tc>
        <w:tc>
          <w:tcPr>
            <w:tcW w:w="1440" w:type="dxa"/>
            <w:tcBorders>
              <w:top w:val="nil"/>
              <w:left w:val="nil"/>
              <w:bottom w:val="single" w:sz="4" w:space="0" w:color="808080"/>
              <w:right w:val="single" w:sz="4" w:space="0" w:color="808080"/>
            </w:tcBorders>
            <w:shd w:val="clear" w:color="auto" w:fill="EDEDED" w:themeFill="accent3" w:themeFillTint="33"/>
            <w:noWrap/>
            <w:hideMark/>
          </w:tcPr>
          <w:p w14:paraId="48EE5623" w14:textId="77777777" w:rsidR="000D400E" w:rsidRPr="00863B93" w:rsidRDefault="000D400E" w:rsidP="00554C5A">
            <w:pPr>
              <w:spacing w:after="0"/>
              <w:jc w:val="center"/>
              <w:rPr>
                <w:rFonts w:eastAsia="Times New Roman" w:cs="Times New Roman"/>
                <w:color w:val="000000"/>
                <w:sz w:val="22"/>
                <w:szCs w:val="24"/>
              </w:rPr>
            </w:pPr>
            <w:r w:rsidRPr="00863B93">
              <w:rPr>
                <w:rFonts w:eastAsia="Times New Roman" w:cs="Times New Roman"/>
                <w:color w:val="000000"/>
                <w:sz w:val="22"/>
                <w:szCs w:val="24"/>
              </w:rPr>
              <w:t>-4.61</w:t>
            </w:r>
          </w:p>
        </w:tc>
        <w:tc>
          <w:tcPr>
            <w:tcW w:w="1350" w:type="dxa"/>
            <w:tcBorders>
              <w:top w:val="nil"/>
              <w:left w:val="nil"/>
              <w:bottom w:val="single" w:sz="4" w:space="0" w:color="808080"/>
              <w:right w:val="single" w:sz="4" w:space="0" w:color="808080"/>
            </w:tcBorders>
            <w:shd w:val="clear" w:color="auto" w:fill="EDEDED" w:themeFill="accent3" w:themeFillTint="33"/>
            <w:noWrap/>
            <w:hideMark/>
          </w:tcPr>
          <w:p w14:paraId="7A6B5EA5" w14:textId="0DA0BF2C" w:rsidR="000D400E" w:rsidRPr="00863B93" w:rsidRDefault="00C1527B" w:rsidP="00554C5A">
            <w:pPr>
              <w:spacing w:after="0"/>
              <w:jc w:val="center"/>
              <w:rPr>
                <w:rFonts w:eastAsia="Times New Roman" w:cs="Times New Roman"/>
                <w:color w:val="000000"/>
                <w:sz w:val="22"/>
                <w:szCs w:val="24"/>
              </w:rPr>
            </w:pPr>
            <w:r>
              <w:rPr>
                <w:rFonts w:eastAsia="Times New Roman" w:cs="Times New Roman"/>
                <w:color w:val="000000"/>
                <w:sz w:val="22"/>
                <w:szCs w:val="24"/>
              </w:rPr>
              <w:t>0.04</w:t>
            </w:r>
          </w:p>
        </w:tc>
      </w:tr>
      <w:tr w:rsidR="000D400E" w:rsidRPr="00863B93" w14:paraId="3323FC74" w14:textId="77777777" w:rsidTr="00863B93">
        <w:trPr>
          <w:trHeight w:val="20"/>
        </w:trPr>
        <w:tc>
          <w:tcPr>
            <w:tcW w:w="3775" w:type="dxa"/>
            <w:tcBorders>
              <w:top w:val="nil"/>
              <w:left w:val="single" w:sz="4" w:space="0" w:color="808080"/>
              <w:bottom w:val="single" w:sz="4" w:space="0" w:color="808080"/>
              <w:right w:val="single" w:sz="4" w:space="0" w:color="808080"/>
            </w:tcBorders>
            <w:shd w:val="clear" w:color="auto" w:fill="0070C0"/>
            <w:noWrap/>
            <w:hideMark/>
          </w:tcPr>
          <w:p w14:paraId="12A904B6" w14:textId="77777777" w:rsidR="000D400E" w:rsidRPr="00863B93" w:rsidRDefault="000D400E" w:rsidP="00554C5A">
            <w:pPr>
              <w:spacing w:after="0"/>
              <w:jc w:val="left"/>
              <w:rPr>
                <w:rFonts w:eastAsia="Times New Roman" w:cs="Times New Roman"/>
                <w:b/>
                <w:color w:val="FFFFFF"/>
                <w:sz w:val="22"/>
                <w:szCs w:val="24"/>
              </w:rPr>
            </w:pPr>
            <w:r w:rsidRPr="00863B93">
              <w:rPr>
                <w:rFonts w:eastAsia="Times New Roman" w:cs="Times New Roman"/>
                <w:b/>
                <w:color w:val="FFFFFF"/>
                <w:sz w:val="22"/>
                <w:szCs w:val="24"/>
              </w:rPr>
              <w:t>Short-run Estimates</w:t>
            </w:r>
          </w:p>
        </w:tc>
        <w:tc>
          <w:tcPr>
            <w:tcW w:w="1243" w:type="dxa"/>
            <w:tcBorders>
              <w:top w:val="nil"/>
              <w:left w:val="nil"/>
              <w:bottom w:val="single" w:sz="4" w:space="0" w:color="808080"/>
              <w:right w:val="single" w:sz="4" w:space="0" w:color="808080"/>
            </w:tcBorders>
            <w:shd w:val="clear" w:color="auto" w:fill="0070C0"/>
            <w:noWrap/>
            <w:hideMark/>
          </w:tcPr>
          <w:p w14:paraId="79267203" w14:textId="77777777" w:rsidR="000D400E" w:rsidRPr="00863B93" w:rsidRDefault="000D400E" w:rsidP="00554C5A">
            <w:pPr>
              <w:spacing w:after="0"/>
              <w:jc w:val="center"/>
              <w:rPr>
                <w:rFonts w:eastAsia="Times New Roman" w:cs="Times New Roman"/>
                <w:color w:val="FFFFFF"/>
                <w:sz w:val="22"/>
                <w:szCs w:val="24"/>
              </w:rPr>
            </w:pPr>
          </w:p>
        </w:tc>
        <w:tc>
          <w:tcPr>
            <w:tcW w:w="1620" w:type="dxa"/>
            <w:tcBorders>
              <w:top w:val="nil"/>
              <w:left w:val="nil"/>
              <w:bottom w:val="single" w:sz="4" w:space="0" w:color="808080"/>
              <w:right w:val="single" w:sz="4" w:space="0" w:color="808080"/>
            </w:tcBorders>
            <w:shd w:val="clear" w:color="auto" w:fill="0070C0"/>
            <w:noWrap/>
            <w:hideMark/>
          </w:tcPr>
          <w:p w14:paraId="52F0CA42" w14:textId="77777777" w:rsidR="000D400E" w:rsidRPr="00863B93" w:rsidRDefault="000D400E" w:rsidP="00554C5A">
            <w:pPr>
              <w:spacing w:after="0"/>
              <w:jc w:val="center"/>
              <w:rPr>
                <w:rFonts w:eastAsia="Times New Roman" w:cs="Times New Roman"/>
                <w:color w:val="FFFFFF"/>
                <w:sz w:val="22"/>
                <w:szCs w:val="24"/>
              </w:rPr>
            </w:pPr>
          </w:p>
        </w:tc>
        <w:tc>
          <w:tcPr>
            <w:tcW w:w="1440" w:type="dxa"/>
            <w:tcBorders>
              <w:top w:val="nil"/>
              <w:left w:val="nil"/>
              <w:bottom w:val="single" w:sz="4" w:space="0" w:color="808080"/>
              <w:right w:val="single" w:sz="4" w:space="0" w:color="808080"/>
            </w:tcBorders>
            <w:shd w:val="clear" w:color="auto" w:fill="0070C0"/>
            <w:noWrap/>
            <w:hideMark/>
          </w:tcPr>
          <w:p w14:paraId="7A8C38D7" w14:textId="77777777" w:rsidR="000D400E" w:rsidRPr="00863B93" w:rsidRDefault="000D400E" w:rsidP="00554C5A">
            <w:pPr>
              <w:spacing w:after="0"/>
              <w:jc w:val="center"/>
              <w:rPr>
                <w:rFonts w:eastAsia="Times New Roman" w:cs="Times New Roman"/>
                <w:color w:val="FFFFFF"/>
                <w:sz w:val="22"/>
                <w:szCs w:val="24"/>
              </w:rPr>
            </w:pPr>
          </w:p>
        </w:tc>
        <w:tc>
          <w:tcPr>
            <w:tcW w:w="1350" w:type="dxa"/>
            <w:tcBorders>
              <w:top w:val="nil"/>
              <w:left w:val="nil"/>
              <w:bottom w:val="single" w:sz="4" w:space="0" w:color="808080"/>
              <w:right w:val="single" w:sz="4" w:space="0" w:color="808080"/>
            </w:tcBorders>
            <w:shd w:val="clear" w:color="auto" w:fill="0070C0"/>
            <w:noWrap/>
            <w:hideMark/>
          </w:tcPr>
          <w:p w14:paraId="706D7B66" w14:textId="77777777" w:rsidR="000D400E" w:rsidRPr="00863B93" w:rsidRDefault="000D400E" w:rsidP="00554C5A">
            <w:pPr>
              <w:spacing w:after="0"/>
              <w:jc w:val="center"/>
              <w:rPr>
                <w:rFonts w:eastAsia="Times New Roman" w:cs="Times New Roman"/>
                <w:color w:val="FFFFFF"/>
                <w:sz w:val="22"/>
                <w:szCs w:val="24"/>
              </w:rPr>
            </w:pPr>
          </w:p>
        </w:tc>
      </w:tr>
      <w:tr w:rsidR="00C1527B" w:rsidRPr="00863B93" w14:paraId="2B463240" w14:textId="77777777" w:rsidTr="00C1527B">
        <w:trPr>
          <w:trHeight w:val="20"/>
        </w:trPr>
        <w:tc>
          <w:tcPr>
            <w:tcW w:w="3775" w:type="dxa"/>
            <w:tcBorders>
              <w:top w:val="nil"/>
              <w:left w:val="single" w:sz="4" w:space="0" w:color="808080"/>
              <w:bottom w:val="single" w:sz="4" w:space="0" w:color="808080"/>
              <w:right w:val="single" w:sz="4" w:space="0" w:color="808080"/>
            </w:tcBorders>
            <w:shd w:val="clear" w:color="auto" w:fill="EDEDED" w:themeFill="accent3" w:themeFillTint="33"/>
            <w:noWrap/>
          </w:tcPr>
          <w:p w14:paraId="0698C67C" w14:textId="6074C271" w:rsidR="00C1527B" w:rsidRPr="00863B93" w:rsidRDefault="00C1527B" w:rsidP="00C1527B">
            <w:pPr>
              <w:spacing w:after="0"/>
              <w:jc w:val="left"/>
              <w:rPr>
                <w:rFonts w:eastAsia="Times New Roman" w:cs="Times New Roman"/>
                <w:color w:val="000000"/>
                <w:sz w:val="22"/>
                <w:szCs w:val="24"/>
              </w:rPr>
            </w:pPr>
            <w:r>
              <w:rPr>
                <w:rFonts w:eastAsia="Times New Roman" w:cs="Times New Roman"/>
                <w:color w:val="000000"/>
                <w:sz w:val="22"/>
                <w:szCs w:val="24"/>
              </w:rPr>
              <w:t xml:space="preserve">EDEXP </w:t>
            </w:r>
            <w:r w:rsidRPr="00863B93">
              <w:rPr>
                <w:rFonts w:eastAsia="Times New Roman" w:cs="Times New Roman"/>
                <w:color w:val="000000"/>
                <w:sz w:val="22"/>
                <w:szCs w:val="24"/>
                <w:vertAlign w:val="subscript"/>
              </w:rPr>
              <w:t>t-1</w:t>
            </w:r>
          </w:p>
        </w:tc>
        <w:tc>
          <w:tcPr>
            <w:tcW w:w="1243" w:type="dxa"/>
            <w:tcBorders>
              <w:top w:val="nil"/>
              <w:left w:val="nil"/>
              <w:bottom w:val="single" w:sz="4" w:space="0" w:color="808080"/>
              <w:right w:val="single" w:sz="4" w:space="0" w:color="808080"/>
            </w:tcBorders>
            <w:shd w:val="clear" w:color="auto" w:fill="EDEDED" w:themeFill="accent3" w:themeFillTint="33"/>
            <w:noWrap/>
          </w:tcPr>
          <w:p w14:paraId="2E033C72" w14:textId="0C64F8EF" w:rsidR="00C1527B" w:rsidRPr="008E10B9" w:rsidRDefault="00C1527B" w:rsidP="008E10B9">
            <w:pPr>
              <w:spacing w:after="0"/>
              <w:jc w:val="center"/>
              <w:rPr>
                <w:rFonts w:eastAsia="Times New Roman" w:cs="Times New Roman"/>
                <w:color w:val="000000"/>
                <w:sz w:val="22"/>
                <w:szCs w:val="24"/>
              </w:rPr>
            </w:pPr>
            <w:r w:rsidRPr="008E10B9">
              <w:rPr>
                <w:rFonts w:eastAsia="Times New Roman" w:cs="Times New Roman"/>
                <w:color w:val="000000"/>
                <w:sz w:val="22"/>
                <w:szCs w:val="24"/>
              </w:rPr>
              <w:t>0.02</w:t>
            </w:r>
          </w:p>
        </w:tc>
        <w:tc>
          <w:tcPr>
            <w:tcW w:w="1620" w:type="dxa"/>
            <w:tcBorders>
              <w:top w:val="nil"/>
              <w:left w:val="nil"/>
              <w:bottom w:val="single" w:sz="4" w:space="0" w:color="808080"/>
              <w:right w:val="single" w:sz="4" w:space="0" w:color="808080"/>
            </w:tcBorders>
            <w:shd w:val="clear" w:color="auto" w:fill="EDEDED" w:themeFill="accent3" w:themeFillTint="33"/>
            <w:noWrap/>
          </w:tcPr>
          <w:p w14:paraId="4D329A22" w14:textId="3955F8E4" w:rsidR="00C1527B" w:rsidRPr="008E10B9" w:rsidRDefault="008E10B9" w:rsidP="008E10B9">
            <w:pPr>
              <w:spacing w:after="0"/>
              <w:jc w:val="center"/>
              <w:rPr>
                <w:rFonts w:eastAsia="Times New Roman" w:cs="Times New Roman"/>
                <w:color w:val="000000"/>
                <w:sz w:val="22"/>
                <w:szCs w:val="24"/>
              </w:rPr>
            </w:pPr>
            <w:r w:rsidRPr="008E10B9">
              <w:rPr>
                <w:rFonts w:eastAsia="Times New Roman" w:cs="Times New Roman"/>
                <w:color w:val="000000"/>
                <w:sz w:val="22"/>
                <w:szCs w:val="24"/>
              </w:rPr>
              <w:t>0.03</w:t>
            </w:r>
          </w:p>
        </w:tc>
        <w:tc>
          <w:tcPr>
            <w:tcW w:w="1440" w:type="dxa"/>
            <w:tcBorders>
              <w:top w:val="nil"/>
              <w:left w:val="nil"/>
              <w:bottom w:val="single" w:sz="4" w:space="0" w:color="808080"/>
              <w:right w:val="single" w:sz="4" w:space="0" w:color="808080"/>
            </w:tcBorders>
            <w:shd w:val="clear" w:color="auto" w:fill="EDEDED" w:themeFill="accent3" w:themeFillTint="33"/>
            <w:noWrap/>
          </w:tcPr>
          <w:p w14:paraId="294FF773" w14:textId="797928A7" w:rsidR="00C1527B" w:rsidRPr="008E10B9" w:rsidRDefault="00C1527B" w:rsidP="008E10B9">
            <w:pPr>
              <w:spacing w:after="0"/>
              <w:jc w:val="center"/>
              <w:rPr>
                <w:rFonts w:eastAsia="Times New Roman" w:cs="Times New Roman"/>
                <w:color w:val="000000"/>
                <w:sz w:val="22"/>
                <w:szCs w:val="24"/>
              </w:rPr>
            </w:pPr>
            <w:r w:rsidRPr="008E10B9">
              <w:rPr>
                <w:rFonts w:eastAsia="Times New Roman" w:cs="Times New Roman"/>
                <w:color w:val="000000"/>
                <w:sz w:val="22"/>
                <w:szCs w:val="24"/>
              </w:rPr>
              <w:t>0.8</w:t>
            </w:r>
            <w:r w:rsidR="008E10B9" w:rsidRPr="008E10B9">
              <w:rPr>
                <w:rFonts w:eastAsia="Times New Roman" w:cs="Times New Roman"/>
                <w:color w:val="000000"/>
                <w:sz w:val="22"/>
                <w:szCs w:val="24"/>
              </w:rPr>
              <w:t>7</w:t>
            </w:r>
          </w:p>
        </w:tc>
        <w:tc>
          <w:tcPr>
            <w:tcW w:w="1350" w:type="dxa"/>
            <w:tcBorders>
              <w:top w:val="nil"/>
              <w:left w:val="nil"/>
              <w:bottom w:val="single" w:sz="4" w:space="0" w:color="808080"/>
              <w:right w:val="single" w:sz="4" w:space="0" w:color="808080"/>
            </w:tcBorders>
            <w:shd w:val="clear" w:color="auto" w:fill="EDEDED" w:themeFill="accent3" w:themeFillTint="33"/>
            <w:noWrap/>
          </w:tcPr>
          <w:p w14:paraId="7BD4BC3C" w14:textId="2403DEEA" w:rsidR="00C1527B" w:rsidRPr="008E10B9" w:rsidRDefault="008E10B9" w:rsidP="00C1527B">
            <w:pPr>
              <w:spacing w:after="0"/>
              <w:jc w:val="center"/>
              <w:rPr>
                <w:rFonts w:eastAsia="Times New Roman" w:cs="Times New Roman"/>
                <w:color w:val="000000"/>
                <w:sz w:val="22"/>
                <w:szCs w:val="24"/>
              </w:rPr>
            </w:pPr>
            <w:r>
              <w:rPr>
                <w:rFonts w:eastAsia="Times New Roman" w:cs="Times New Roman"/>
                <w:color w:val="000000"/>
                <w:sz w:val="22"/>
                <w:szCs w:val="24"/>
              </w:rPr>
              <w:t>0.39</w:t>
            </w:r>
          </w:p>
        </w:tc>
      </w:tr>
      <w:tr w:rsidR="00C1527B" w:rsidRPr="00863B93" w14:paraId="5423C7FF" w14:textId="77777777" w:rsidTr="00C1527B">
        <w:trPr>
          <w:trHeight w:val="20"/>
        </w:trPr>
        <w:tc>
          <w:tcPr>
            <w:tcW w:w="3775" w:type="dxa"/>
            <w:tcBorders>
              <w:top w:val="nil"/>
              <w:left w:val="single" w:sz="4" w:space="0" w:color="808080"/>
              <w:bottom w:val="single" w:sz="4" w:space="0" w:color="808080"/>
              <w:right w:val="single" w:sz="4" w:space="0" w:color="808080"/>
            </w:tcBorders>
            <w:shd w:val="clear" w:color="auto" w:fill="EDEDED" w:themeFill="accent3" w:themeFillTint="33"/>
            <w:noWrap/>
          </w:tcPr>
          <w:p w14:paraId="750205C8" w14:textId="3C5064C1" w:rsidR="00C1527B" w:rsidRDefault="00986D32" w:rsidP="00C1527B">
            <w:pPr>
              <w:spacing w:after="0"/>
              <w:jc w:val="left"/>
              <w:rPr>
                <w:rFonts w:eastAsia="Times New Roman" w:cs="Times New Roman"/>
                <w:color w:val="000000"/>
                <w:sz w:val="22"/>
                <w:szCs w:val="24"/>
              </w:rPr>
            </w:pPr>
            <w:r w:rsidRPr="00863B93">
              <w:rPr>
                <w:rFonts w:eastAsia="Times New Roman" w:cs="Times New Roman"/>
                <w:color w:val="000000"/>
                <w:sz w:val="22"/>
                <w:szCs w:val="24"/>
              </w:rPr>
              <w:t>Δ</w:t>
            </w:r>
            <w:r w:rsidRPr="00E37577">
              <w:t xml:space="preserve"> </w:t>
            </w:r>
            <w:r>
              <w:t>EDEXP</w:t>
            </w:r>
          </w:p>
        </w:tc>
        <w:tc>
          <w:tcPr>
            <w:tcW w:w="1243" w:type="dxa"/>
            <w:tcBorders>
              <w:top w:val="nil"/>
              <w:left w:val="nil"/>
              <w:bottom w:val="single" w:sz="4" w:space="0" w:color="808080"/>
              <w:right w:val="single" w:sz="4" w:space="0" w:color="808080"/>
            </w:tcBorders>
            <w:shd w:val="clear" w:color="auto" w:fill="EDEDED" w:themeFill="accent3" w:themeFillTint="33"/>
            <w:noWrap/>
          </w:tcPr>
          <w:p w14:paraId="69A4BC72" w14:textId="18AEA778" w:rsidR="00C1527B" w:rsidRPr="008E10B9" w:rsidRDefault="00C1527B" w:rsidP="008E10B9">
            <w:pPr>
              <w:spacing w:after="0"/>
              <w:jc w:val="center"/>
              <w:rPr>
                <w:rFonts w:eastAsia="Times New Roman" w:cs="Times New Roman"/>
                <w:color w:val="000000"/>
                <w:sz w:val="22"/>
                <w:szCs w:val="24"/>
              </w:rPr>
            </w:pPr>
            <w:r w:rsidRPr="008E10B9">
              <w:rPr>
                <w:rFonts w:eastAsia="Times New Roman" w:cs="Times New Roman"/>
                <w:color w:val="000000"/>
                <w:sz w:val="22"/>
                <w:szCs w:val="24"/>
              </w:rPr>
              <w:t>-0.02</w:t>
            </w:r>
          </w:p>
        </w:tc>
        <w:tc>
          <w:tcPr>
            <w:tcW w:w="1620" w:type="dxa"/>
            <w:tcBorders>
              <w:top w:val="nil"/>
              <w:left w:val="nil"/>
              <w:bottom w:val="single" w:sz="4" w:space="0" w:color="808080"/>
              <w:right w:val="single" w:sz="4" w:space="0" w:color="808080"/>
            </w:tcBorders>
            <w:shd w:val="clear" w:color="auto" w:fill="EDEDED" w:themeFill="accent3" w:themeFillTint="33"/>
            <w:noWrap/>
          </w:tcPr>
          <w:p w14:paraId="6FDE45BE" w14:textId="6913983B" w:rsidR="00C1527B" w:rsidRPr="008E10B9" w:rsidRDefault="00C1527B" w:rsidP="008E10B9">
            <w:pPr>
              <w:spacing w:after="0"/>
              <w:jc w:val="center"/>
              <w:rPr>
                <w:rFonts w:eastAsia="Times New Roman" w:cs="Times New Roman"/>
                <w:color w:val="000000"/>
                <w:sz w:val="22"/>
                <w:szCs w:val="24"/>
              </w:rPr>
            </w:pPr>
            <w:r w:rsidRPr="008E10B9">
              <w:rPr>
                <w:rFonts w:eastAsia="Times New Roman" w:cs="Times New Roman"/>
                <w:color w:val="000000"/>
                <w:sz w:val="22"/>
                <w:szCs w:val="24"/>
              </w:rPr>
              <w:t>0.0</w:t>
            </w:r>
            <w:r w:rsidR="008E10B9" w:rsidRPr="008E10B9">
              <w:rPr>
                <w:rFonts w:eastAsia="Times New Roman" w:cs="Times New Roman"/>
                <w:color w:val="000000"/>
                <w:sz w:val="22"/>
                <w:szCs w:val="24"/>
              </w:rPr>
              <w:t>3</w:t>
            </w:r>
          </w:p>
        </w:tc>
        <w:tc>
          <w:tcPr>
            <w:tcW w:w="1440" w:type="dxa"/>
            <w:tcBorders>
              <w:top w:val="nil"/>
              <w:left w:val="nil"/>
              <w:bottom w:val="single" w:sz="4" w:space="0" w:color="808080"/>
              <w:right w:val="single" w:sz="4" w:space="0" w:color="808080"/>
            </w:tcBorders>
            <w:shd w:val="clear" w:color="auto" w:fill="EDEDED" w:themeFill="accent3" w:themeFillTint="33"/>
            <w:noWrap/>
          </w:tcPr>
          <w:p w14:paraId="3D266C2E" w14:textId="479C11FB" w:rsidR="00C1527B" w:rsidRPr="008E10B9" w:rsidRDefault="00C1527B" w:rsidP="008E10B9">
            <w:pPr>
              <w:spacing w:after="0"/>
              <w:jc w:val="center"/>
              <w:rPr>
                <w:rFonts w:eastAsia="Times New Roman" w:cs="Times New Roman"/>
                <w:color w:val="000000"/>
                <w:sz w:val="22"/>
                <w:szCs w:val="24"/>
              </w:rPr>
            </w:pPr>
            <w:r w:rsidRPr="008E10B9">
              <w:rPr>
                <w:rFonts w:eastAsia="Times New Roman" w:cs="Times New Roman"/>
                <w:color w:val="000000"/>
                <w:sz w:val="22"/>
                <w:szCs w:val="24"/>
              </w:rPr>
              <w:t>-0.8</w:t>
            </w:r>
            <w:r w:rsidR="008E10B9" w:rsidRPr="008E10B9">
              <w:rPr>
                <w:rFonts w:eastAsia="Times New Roman" w:cs="Times New Roman"/>
                <w:color w:val="000000"/>
                <w:sz w:val="22"/>
                <w:szCs w:val="24"/>
              </w:rPr>
              <w:t>1</w:t>
            </w:r>
          </w:p>
        </w:tc>
        <w:tc>
          <w:tcPr>
            <w:tcW w:w="1350" w:type="dxa"/>
            <w:tcBorders>
              <w:top w:val="nil"/>
              <w:left w:val="nil"/>
              <w:bottom w:val="single" w:sz="4" w:space="0" w:color="808080"/>
              <w:right w:val="single" w:sz="4" w:space="0" w:color="808080"/>
            </w:tcBorders>
            <w:shd w:val="clear" w:color="auto" w:fill="EDEDED" w:themeFill="accent3" w:themeFillTint="33"/>
            <w:noWrap/>
          </w:tcPr>
          <w:p w14:paraId="0610F8C1" w14:textId="56642A03" w:rsidR="00C1527B" w:rsidRPr="008E10B9" w:rsidRDefault="008E10B9" w:rsidP="00C1527B">
            <w:pPr>
              <w:spacing w:after="0"/>
              <w:jc w:val="center"/>
              <w:rPr>
                <w:rFonts w:eastAsia="Times New Roman" w:cs="Times New Roman"/>
                <w:color w:val="000000"/>
                <w:sz w:val="22"/>
                <w:szCs w:val="24"/>
              </w:rPr>
            </w:pPr>
            <w:r>
              <w:rPr>
                <w:rFonts w:eastAsia="Times New Roman" w:cs="Times New Roman"/>
                <w:color w:val="000000"/>
                <w:sz w:val="22"/>
                <w:szCs w:val="24"/>
              </w:rPr>
              <w:t>0.42</w:t>
            </w:r>
          </w:p>
        </w:tc>
      </w:tr>
      <w:tr w:rsidR="00C1527B" w:rsidRPr="00863B93" w14:paraId="0A9F3FF9" w14:textId="77777777" w:rsidTr="00863B93">
        <w:trPr>
          <w:trHeight w:val="20"/>
        </w:trPr>
        <w:tc>
          <w:tcPr>
            <w:tcW w:w="3775" w:type="dxa"/>
            <w:tcBorders>
              <w:top w:val="nil"/>
              <w:left w:val="single" w:sz="4" w:space="0" w:color="808080"/>
              <w:bottom w:val="single" w:sz="4" w:space="0" w:color="808080"/>
              <w:right w:val="single" w:sz="4" w:space="0" w:color="808080"/>
            </w:tcBorders>
            <w:shd w:val="clear" w:color="auto" w:fill="EDEDED" w:themeFill="accent3" w:themeFillTint="33"/>
            <w:noWrap/>
          </w:tcPr>
          <w:p w14:paraId="1D4D8C7A" w14:textId="04B9862F" w:rsidR="00C1527B" w:rsidRPr="00863B93" w:rsidRDefault="00C1527B" w:rsidP="00C1527B">
            <w:pPr>
              <w:spacing w:after="0"/>
              <w:jc w:val="left"/>
              <w:rPr>
                <w:rFonts w:eastAsia="Times New Roman" w:cs="Times New Roman"/>
                <w:color w:val="000000"/>
                <w:sz w:val="22"/>
                <w:szCs w:val="24"/>
              </w:rPr>
            </w:pPr>
            <w:r w:rsidRPr="00863B93">
              <w:rPr>
                <w:rFonts w:eastAsia="Times New Roman" w:cs="Times New Roman"/>
                <w:color w:val="000000"/>
                <w:sz w:val="22"/>
                <w:szCs w:val="24"/>
              </w:rPr>
              <w:t>Δ</w:t>
            </w:r>
            <w:r>
              <w:rPr>
                <w:rFonts w:eastAsia="Times New Roman" w:cs="Times New Roman"/>
                <w:color w:val="000000"/>
                <w:sz w:val="22"/>
                <w:szCs w:val="24"/>
              </w:rPr>
              <w:t xml:space="preserve"> TEACHS</w:t>
            </w:r>
          </w:p>
        </w:tc>
        <w:tc>
          <w:tcPr>
            <w:tcW w:w="1243" w:type="dxa"/>
            <w:tcBorders>
              <w:top w:val="nil"/>
              <w:left w:val="nil"/>
              <w:bottom w:val="single" w:sz="4" w:space="0" w:color="808080"/>
              <w:right w:val="single" w:sz="4" w:space="0" w:color="808080"/>
            </w:tcBorders>
            <w:shd w:val="clear" w:color="auto" w:fill="EDEDED" w:themeFill="accent3" w:themeFillTint="33"/>
            <w:noWrap/>
          </w:tcPr>
          <w:p w14:paraId="4312EAD4" w14:textId="061AF85A" w:rsidR="00C1527B" w:rsidRPr="008E10B9" w:rsidRDefault="008E10B9" w:rsidP="00C1527B">
            <w:pPr>
              <w:spacing w:after="0"/>
              <w:jc w:val="center"/>
              <w:rPr>
                <w:rFonts w:eastAsia="Times New Roman" w:cs="Times New Roman"/>
                <w:color w:val="000000"/>
                <w:sz w:val="22"/>
                <w:szCs w:val="24"/>
              </w:rPr>
            </w:pPr>
            <w:r w:rsidRPr="008E10B9">
              <w:rPr>
                <w:rFonts w:eastAsia="Times New Roman" w:cs="Times New Roman"/>
                <w:color w:val="000000"/>
                <w:sz w:val="22"/>
                <w:szCs w:val="24"/>
              </w:rPr>
              <w:t>0.</w:t>
            </w:r>
            <w:r w:rsidR="00C1527B" w:rsidRPr="008E10B9">
              <w:rPr>
                <w:rFonts w:eastAsia="Times New Roman" w:cs="Times New Roman"/>
                <w:color w:val="000000"/>
                <w:sz w:val="22"/>
                <w:szCs w:val="24"/>
              </w:rPr>
              <w:t>0005</w:t>
            </w:r>
            <w:r w:rsidRPr="008E10B9">
              <w:rPr>
                <w:rFonts w:eastAsia="Times New Roman" w:cs="Times New Roman"/>
                <w:color w:val="000000"/>
                <w:sz w:val="22"/>
                <w:szCs w:val="24"/>
              </w:rPr>
              <w:t>**</w:t>
            </w:r>
          </w:p>
        </w:tc>
        <w:tc>
          <w:tcPr>
            <w:tcW w:w="1620" w:type="dxa"/>
            <w:tcBorders>
              <w:top w:val="nil"/>
              <w:left w:val="nil"/>
              <w:bottom w:val="single" w:sz="4" w:space="0" w:color="808080"/>
              <w:right w:val="single" w:sz="4" w:space="0" w:color="808080"/>
            </w:tcBorders>
            <w:shd w:val="clear" w:color="auto" w:fill="EDEDED" w:themeFill="accent3" w:themeFillTint="33"/>
            <w:noWrap/>
          </w:tcPr>
          <w:p w14:paraId="47C79DEF" w14:textId="065C776F" w:rsidR="00C1527B" w:rsidRPr="008E10B9" w:rsidRDefault="00C1527B" w:rsidP="00C1527B">
            <w:pPr>
              <w:spacing w:after="0"/>
              <w:jc w:val="center"/>
              <w:rPr>
                <w:rFonts w:eastAsia="Times New Roman" w:cs="Times New Roman"/>
                <w:color w:val="000000"/>
                <w:sz w:val="22"/>
                <w:szCs w:val="24"/>
              </w:rPr>
            </w:pPr>
            <w:r w:rsidRPr="008E10B9">
              <w:rPr>
                <w:rFonts w:eastAsia="Times New Roman" w:cs="Times New Roman"/>
                <w:color w:val="000000"/>
                <w:sz w:val="22"/>
                <w:szCs w:val="24"/>
              </w:rPr>
              <w:t>0.00</w:t>
            </w:r>
          </w:p>
        </w:tc>
        <w:tc>
          <w:tcPr>
            <w:tcW w:w="1440" w:type="dxa"/>
            <w:tcBorders>
              <w:top w:val="nil"/>
              <w:left w:val="nil"/>
              <w:bottom w:val="single" w:sz="4" w:space="0" w:color="808080"/>
              <w:right w:val="single" w:sz="4" w:space="0" w:color="808080"/>
            </w:tcBorders>
            <w:shd w:val="clear" w:color="auto" w:fill="EDEDED" w:themeFill="accent3" w:themeFillTint="33"/>
            <w:noWrap/>
          </w:tcPr>
          <w:p w14:paraId="5002A846" w14:textId="245E93CD" w:rsidR="00C1527B" w:rsidRPr="008E10B9" w:rsidRDefault="00C1527B" w:rsidP="00C1527B">
            <w:pPr>
              <w:spacing w:after="0"/>
              <w:jc w:val="center"/>
              <w:rPr>
                <w:rFonts w:eastAsia="Times New Roman" w:cs="Times New Roman"/>
                <w:color w:val="000000"/>
                <w:sz w:val="22"/>
                <w:szCs w:val="24"/>
              </w:rPr>
            </w:pPr>
            <w:r w:rsidRPr="008E10B9">
              <w:rPr>
                <w:rFonts w:eastAsia="Times New Roman" w:cs="Times New Roman"/>
                <w:color w:val="000000"/>
                <w:sz w:val="22"/>
                <w:szCs w:val="24"/>
              </w:rPr>
              <w:t>2.22</w:t>
            </w:r>
          </w:p>
        </w:tc>
        <w:tc>
          <w:tcPr>
            <w:tcW w:w="1350" w:type="dxa"/>
            <w:tcBorders>
              <w:top w:val="nil"/>
              <w:left w:val="nil"/>
              <w:bottom w:val="single" w:sz="4" w:space="0" w:color="808080"/>
              <w:right w:val="single" w:sz="4" w:space="0" w:color="808080"/>
            </w:tcBorders>
            <w:shd w:val="clear" w:color="auto" w:fill="EDEDED" w:themeFill="accent3" w:themeFillTint="33"/>
            <w:noWrap/>
          </w:tcPr>
          <w:p w14:paraId="10FE6617" w14:textId="5B58D4F8" w:rsidR="00C1527B" w:rsidRPr="008E10B9" w:rsidRDefault="00C1527B" w:rsidP="00C1527B">
            <w:pPr>
              <w:spacing w:after="0"/>
              <w:jc w:val="center"/>
              <w:rPr>
                <w:rFonts w:eastAsia="Times New Roman" w:cs="Times New Roman"/>
                <w:color w:val="000000"/>
                <w:sz w:val="22"/>
                <w:szCs w:val="24"/>
              </w:rPr>
            </w:pPr>
            <w:r w:rsidRPr="008E10B9">
              <w:rPr>
                <w:rFonts w:eastAsia="Times New Roman" w:cs="Times New Roman"/>
                <w:color w:val="000000"/>
                <w:sz w:val="22"/>
                <w:szCs w:val="24"/>
              </w:rPr>
              <w:t>0.03</w:t>
            </w:r>
          </w:p>
        </w:tc>
      </w:tr>
      <w:tr w:rsidR="00C1527B" w:rsidRPr="00863B93" w14:paraId="1EE43842" w14:textId="77777777" w:rsidTr="00863B93">
        <w:trPr>
          <w:trHeight w:val="20"/>
        </w:trPr>
        <w:tc>
          <w:tcPr>
            <w:tcW w:w="3775" w:type="dxa"/>
            <w:tcBorders>
              <w:top w:val="nil"/>
              <w:left w:val="single" w:sz="4" w:space="0" w:color="808080"/>
              <w:bottom w:val="single" w:sz="4" w:space="0" w:color="808080"/>
              <w:right w:val="single" w:sz="4" w:space="0" w:color="808080"/>
            </w:tcBorders>
            <w:shd w:val="clear" w:color="auto" w:fill="EDEDED" w:themeFill="accent3" w:themeFillTint="33"/>
            <w:noWrap/>
          </w:tcPr>
          <w:p w14:paraId="52FF7CED" w14:textId="2064364D" w:rsidR="00C1527B" w:rsidRPr="00863B93" w:rsidRDefault="00C1527B" w:rsidP="00C1527B">
            <w:pPr>
              <w:spacing w:after="0"/>
              <w:jc w:val="left"/>
              <w:rPr>
                <w:rFonts w:eastAsia="Times New Roman" w:cs="Times New Roman"/>
                <w:color w:val="000000"/>
                <w:sz w:val="22"/>
                <w:szCs w:val="24"/>
              </w:rPr>
            </w:pPr>
            <w:r>
              <w:rPr>
                <w:rFonts w:eastAsia="Times New Roman" w:cs="Times New Roman"/>
                <w:color w:val="000000"/>
                <w:sz w:val="22"/>
                <w:szCs w:val="24"/>
              </w:rPr>
              <w:t>TOPEN</w:t>
            </w:r>
            <w:r w:rsidR="008E10B9" w:rsidRPr="00863B93">
              <w:rPr>
                <w:rFonts w:eastAsia="Times New Roman" w:cs="Times New Roman"/>
                <w:color w:val="000000"/>
                <w:sz w:val="22"/>
                <w:szCs w:val="24"/>
                <w:vertAlign w:val="subscript"/>
              </w:rPr>
              <w:t xml:space="preserve"> t-1</w:t>
            </w:r>
          </w:p>
        </w:tc>
        <w:tc>
          <w:tcPr>
            <w:tcW w:w="1243" w:type="dxa"/>
            <w:tcBorders>
              <w:top w:val="nil"/>
              <w:left w:val="nil"/>
              <w:bottom w:val="single" w:sz="4" w:space="0" w:color="808080"/>
              <w:right w:val="single" w:sz="4" w:space="0" w:color="808080"/>
            </w:tcBorders>
            <w:shd w:val="clear" w:color="auto" w:fill="EDEDED" w:themeFill="accent3" w:themeFillTint="33"/>
            <w:noWrap/>
          </w:tcPr>
          <w:p w14:paraId="2E687986" w14:textId="2BBCD3ED" w:rsidR="00C1527B" w:rsidRPr="008E10B9" w:rsidRDefault="00C1527B" w:rsidP="008E10B9">
            <w:pPr>
              <w:spacing w:after="0"/>
              <w:jc w:val="center"/>
              <w:rPr>
                <w:rFonts w:eastAsia="Times New Roman" w:cs="Times New Roman"/>
                <w:color w:val="000000"/>
                <w:sz w:val="22"/>
                <w:szCs w:val="24"/>
              </w:rPr>
            </w:pPr>
            <w:r w:rsidRPr="008E10B9">
              <w:rPr>
                <w:rFonts w:eastAsia="Times New Roman" w:cs="Times New Roman"/>
                <w:color w:val="000000"/>
                <w:sz w:val="22"/>
                <w:szCs w:val="24"/>
              </w:rPr>
              <w:t>0.0009</w:t>
            </w:r>
            <w:r w:rsidR="008E10B9" w:rsidRPr="008E10B9">
              <w:rPr>
                <w:rFonts w:eastAsia="Times New Roman" w:cs="Times New Roman"/>
                <w:color w:val="000000"/>
                <w:sz w:val="22"/>
                <w:szCs w:val="24"/>
              </w:rPr>
              <w:t>***</w:t>
            </w:r>
          </w:p>
        </w:tc>
        <w:tc>
          <w:tcPr>
            <w:tcW w:w="1620" w:type="dxa"/>
            <w:tcBorders>
              <w:top w:val="nil"/>
              <w:left w:val="nil"/>
              <w:bottom w:val="single" w:sz="4" w:space="0" w:color="808080"/>
              <w:right w:val="single" w:sz="4" w:space="0" w:color="808080"/>
            </w:tcBorders>
            <w:shd w:val="clear" w:color="auto" w:fill="EDEDED" w:themeFill="accent3" w:themeFillTint="33"/>
            <w:noWrap/>
          </w:tcPr>
          <w:p w14:paraId="790AD2F5" w14:textId="17DAB8DE" w:rsidR="00C1527B" w:rsidRPr="008E10B9" w:rsidRDefault="00C1527B" w:rsidP="008E10B9">
            <w:pPr>
              <w:spacing w:after="0"/>
              <w:jc w:val="center"/>
              <w:rPr>
                <w:rFonts w:eastAsia="Times New Roman" w:cs="Times New Roman"/>
                <w:color w:val="000000"/>
                <w:sz w:val="22"/>
                <w:szCs w:val="24"/>
              </w:rPr>
            </w:pPr>
            <w:r w:rsidRPr="008E10B9">
              <w:rPr>
                <w:rFonts w:eastAsia="Times New Roman" w:cs="Times New Roman"/>
                <w:color w:val="000000"/>
                <w:sz w:val="22"/>
                <w:szCs w:val="24"/>
              </w:rPr>
              <w:t>0.00</w:t>
            </w:r>
          </w:p>
        </w:tc>
        <w:tc>
          <w:tcPr>
            <w:tcW w:w="1440" w:type="dxa"/>
            <w:tcBorders>
              <w:top w:val="nil"/>
              <w:left w:val="nil"/>
              <w:bottom w:val="single" w:sz="4" w:space="0" w:color="808080"/>
              <w:right w:val="single" w:sz="4" w:space="0" w:color="808080"/>
            </w:tcBorders>
            <w:shd w:val="clear" w:color="auto" w:fill="EDEDED" w:themeFill="accent3" w:themeFillTint="33"/>
            <w:noWrap/>
          </w:tcPr>
          <w:p w14:paraId="2F4BF392" w14:textId="496AB82E" w:rsidR="00C1527B" w:rsidRPr="008E10B9" w:rsidRDefault="00C1527B" w:rsidP="008E10B9">
            <w:pPr>
              <w:spacing w:after="0"/>
              <w:jc w:val="center"/>
              <w:rPr>
                <w:rFonts w:eastAsia="Times New Roman" w:cs="Times New Roman"/>
                <w:color w:val="000000"/>
                <w:sz w:val="22"/>
                <w:szCs w:val="24"/>
              </w:rPr>
            </w:pPr>
            <w:r w:rsidRPr="008E10B9">
              <w:rPr>
                <w:rFonts w:eastAsia="Times New Roman" w:cs="Times New Roman"/>
                <w:color w:val="000000"/>
                <w:sz w:val="22"/>
                <w:szCs w:val="24"/>
              </w:rPr>
              <w:t>0.54</w:t>
            </w:r>
          </w:p>
        </w:tc>
        <w:tc>
          <w:tcPr>
            <w:tcW w:w="1350" w:type="dxa"/>
            <w:tcBorders>
              <w:top w:val="nil"/>
              <w:left w:val="nil"/>
              <w:bottom w:val="single" w:sz="4" w:space="0" w:color="808080"/>
              <w:right w:val="single" w:sz="4" w:space="0" w:color="808080"/>
            </w:tcBorders>
            <w:shd w:val="clear" w:color="auto" w:fill="EDEDED" w:themeFill="accent3" w:themeFillTint="33"/>
            <w:noWrap/>
          </w:tcPr>
          <w:p w14:paraId="0FCBF78B" w14:textId="71A6EC1C" w:rsidR="00C1527B" w:rsidRPr="008E10B9" w:rsidRDefault="00C1527B" w:rsidP="008E10B9">
            <w:pPr>
              <w:spacing w:after="0"/>
              <w:jc w:val="center"/>
              <w:rPr>
                <w:rFonts w:eastAsia="Times New Roman" w:cs="Times New Roman"/>
                <w:color w:val="000000"/>
                <w:sz w:val="22"/>
                <w:szCs w:val="24"/>
              </w:rPr>
            </w:pPr>
            <w:r w:rsidRPr="008E10B9">
              <w:rPr>
                <w:rFonts w:eastAsia="Times New Roman" w:cs="Times New Roman"/>
                <w:color w:val="000000"/>
                <w:sz w:val="22"/>
                <w:szCs w:val="24"/>
              </w:rPr>
              <w:t>0.</w:t>
            </w:r>
            <w:r w:rsidR="008E10B9" w:rsidRPr="008E10B9">
              <w:rPr>
                <w:rFonts w:eastAsia="Times New Roman" w:cs="Times New Roman"/>
                <w:color w:val="000000"/>
                <w:sz w:val="22"/>
                <w:szCs w:val="24"/>
              </w:rPr>
              <w:t>06</w:t>
            </w:r>
          </w:p>
        </w:tc>
      </w:tr>
      <w:tr w:rsidR="00E372A3" w:rsidRPr="00863B93" w14:paraId="7E7F13FD" w14:textId="77777777" w:rsidTr="00863B93">
        <w:trPr>
          <w:trHeight w:val="20"/>
        </w:trPr>
        <w:tc>
          <w:tcPr>
            <w:tcW w:w="3775" w:type="dxa"/>
            <w:tcBorders>
              <w:top w:val="nil"/>
              <w:left w:val="single" w:sz="4" w:space="0" w:color="808080"/>
              <w:bottom w:val="single" w:sz="4" w:space="0" w:color="808080"/>
              <w:right w:val="single" w:sz="4" w:space="0" w:color="808080"/>
            </w:tcBorders>
            <w:shd w:val="clear" w:color="auto" w:fill="EDEDED" w:themeFill="accent3" w:themeFillTint="33"/>
            <w:noWrap/>
          </w:tcPr>
          <w:p w14:paraId="61A28E86" w14:textId="44A86CDB" w:rsidR="00E372A3" w:rsidRDefault="00E372A3" w:rsidP="00E372A3">
            <w:pPr>
              <w:spacing w:after="0"/>
              <w:jc w:val="left"/>
              <w:rPr>
                <w:rFonts w:eastAsia="Times New Roman" w:cs="Times New Roman"/>
                <w:color w:val="000000"/>
                <w:sz w:val="22"/>
                <w:szCs w:val="24"/>
              </w:rPr>
            </w:pPr>
            <w:r>
              <w:rPr>
                <w:rFonts w:eastAsia="Times New Roman" w:cs="Times New Roman"/>
                <w:color w:val="000000"/>
                <w:sz w:val="22"/>
                <w:szCs w:val="24"/>
              </w:rPr>
              <w:t>GPC</w:t>
            </w:r>
            <w:r w:rsidR="008E10B9" w:rsidRPr="00863B93">
              <w:rPr>
                <w:rFonts w:eastAsia="Times New Roman" w:cs="Times New Roman"/>
                <w:color w:val="000000"/>
                <w:sz w:val="22"/>
                <w:szCs w:val="24"/>
                <w:vertAlign w:val="subscript"/>
              </w:rPr>
              <w:t xml:space="preserve"> t-1</w:t>
            </w:r>
          </w:p>
        </w:tc>
        <w:tc>
          <w:tcPr>
            <w:tcW w:w="1243" w:type="dxa"/>
            <w:tcBorders>
              <w:top w:val="nil"/>
              <w:left w:val="nil"/>
              <w:bottom w:val="single" w:sz="4" w:space="0" w:color="808080"/>
              <w:right w:val="single" w:sz="4" w:space="0" w:color="808080"/>
            </w:tcBorders>
            <w:shd w:val="clear" w:color="auto" w:fill="EDEDED" w:themeFill="accent3" w:themeFillTint="33"/>
            <w:noWrap/>
          </w:tcPr>
          <w:p w14:paraId="34429933" w14:textId="1BBB2467" w:rsidR="00E372A3" w:rsidRPr="008E10B9" w:rsidRDefault="008E10B9" w:rsidP="008E10B9">
            <w:pPr>
              <w:spacing w:after="0"/>
              <w:jc w:val="center"/>
              <w:rPr>
                <w:rFonts w:eastAsia="Times New Roman" w:cs="Times New Roman"/>
                <w:color w:val="000000"/>
                <w:sz w:val="22"/>
                <w:szCs w:val="24"/>
              </w:rPr>
            </w:pPr>
            <w:r w:rsidRPr="008E10B9">
              <w:rPr>
                <w:rFonts w:eastAsia="Times New Roman" w:cs="Times New Roman"/>
                <w:color w:val="000000"/>
                <w:sz w:val="22"/>
                <w:szCs w:val="24"/>
              </w:rPr>
              <w:t>0.09</w:t>
            </w:r>
          </w:p>
        </w:tc>
        <w:tc>
          <w:tcPr>
            <w:tcW w:w="1620" w:type="dxa"/>
            <w:tcBorders>
              <w:top w:val="nil"/>
              <w:left w:val="nil"/>
              <w:bottom w:val="single" w:sz="4" w:space="0" w:color="808080"/>
              <w:right w:val="single" w:sz="4" w:space="0" w:color="808080"/>
            </w:tcBorders>
            <w:shd w:val="clear" w:color="auto" w:fill="EDEDED" w:themeFill="accent3" w:themeFillTint="33"/>
            <w:noWrap/>
          </w:tcPr>
          <w:p w14:paraId="79FC104B" w14:textId="3CF2ECBF" w:rsidR="00E372A3" w:rsidRPr="008E10B9" w:rsidRDefault="00E372A3" w:rsidP="008E10B9">
            <w:pPr>
              <w:spacing w:after="0"/>
              <w:jc w:val="center"/>
              <w:rPr>
                <w:rFonts w:eastAsia="Times New Roman" w:cs="Times New Roman"/>
                <w:color w:val="000000"/>
                <w:sz w:val="22"/>
                <w:szCs w:val="24"/>
              </w:rPr>
            </w:pPr>
            <w:r w:rsidRPr="008E10B9">
              <w:rPr>
                <w:rFonts w:eastAsia="Times New Roman" w:cs="Times New Roman"/>
                <w:color w:val="000000"/>
                <w:sz w:val="22"/>
                <w:szCs w:val="24"/>
              </w:rPr>
              <w:t>0.00</w:t>
            </w:r>
          </w:p>
        </w:tc>
        <w:tc>
          <w:tcPr>
            <w:tcW w:w="1440" w:type="dxa"/>
            <w:tcBorders>
              <w:top w:val="nil"/>
              <w:left w:val="nil"/>
              <w:bottom w:val="single" w:sz="4" w:space="0" w:color="808080"/>
              <w:right w:val="single" w:sz="4" w:space="0" w:color="808080"/>
            </w:tcBorders>
            <w:shd w:val="clear" w:color="auto" w:fill="EDEDED" w:themeFill="accent3" w:themeFillTint="33"/>
            <w:noWrap/>
          </w:tcPr>
          <w:p w14:paraId="5609F41F" w14:textId="141F082D" w:rsidR="00E372A3" w:rsidRPr="008E10B9" w:rsidRDefault="00E372A3" w:rsidP="008E10B9">
            <w:pPr>
              <w:spacing w:after="0"/>
              <w:jc w:val="center"/>
              <w:rPr>
                <w:rFonts w:eastAsia="Times New Roman" w:cs="Times New Roman"/>
                <w:color w:val="000000"/>
                <w:sz w:val="22"/>
                <w:szCs w:val="24"/>
              </w:rPr>
            </w:pPr>
            <w:r w:rsidRPr="008E10B9">
              <w:rPr>
                <w:rFonts w:eastAsia="Times New Roman" w:cs="Times New Roman"/>
                <w:color w:val="000000"/>
                <w:sz w:val="22"/>
                <w:szCs w:val="24"/>
              </w:rPr>
              <w:t>0.0</w:t>
            </w:r>
            <w:r w:rsidR="008E10B9" w:rsidRPr="008E10B9">
              <w:rPr>
                <w:rFonts w:eastAsia="Times New Roman" w:cs="Times New Roman"/>
                <w:color w:val="000000"/>
                <w:sz w:val="22"/>
                <w:szCs w:val="24"/>
              </w:rPr>
              <w:t>3</w:t>
            </w:r>
          </w:p>
        </w:tc>
        <w:tc>
          <w:tcPr>
            <w:tcW w:w="1350" w:type="dxa"/>
            <w:tcBorders>
              <w:top w:val="nil"/>
              <w:left w:val="nil"/>
              <w:bottom w:val="single" w:sz="4" w:space="0" w:color="808080"/>
              <w:right w:val="single" w:sz="4" w:space="0" w:color="808080"/>
            </w:tcBorders>
            <w:shd w:val="clear" w:color="auto" w:fill="EDEDED" w:themeFill="accent3" w:themeFillTint="33"/>
            <w:noWrap/>
          </w:tcPr>
          <w:p w14:paraId="56E7323C" w14:textId="3B128464" w:rsidR="00E372A3" w:rsidRPr="008E10B9" w:rsidRDefault="00E372A3" w:rsidP="00E372A3">
            <w:pPr>
              <w:spacing w:after="0"/>
              <w:jc w:val="center"/>
              <w:rPr>
                <w:rFonts w:eastAsia="Times New Roman" w:cs="Times New Roman"/>
                <w:color w:val="000000"/>
                <w:sz w:val="22"/>
                <w:szCs w:val="24"/>
              </w:rPr>
            </w:pPr>
            <w:r w:rsidRPr="008E10B9">
              <w:rPr>
                <w:rFonts w:eastAsia="Times New Roman" w:cs="Times New Roman"/>
                <w:color w:val="000000"/>
                <w:sz w:val="22"/>
                <w:szCs w:val="24"/>
              </w:rPr>
              <w:t>0</w:t>
            </w:r>
            <w:r w:rsidR="008E10B9" w:rsidRPr="008E10B9">
              <w:rPr>
                <w:rFonts w:eastAsia="Times New Roman" w:cs="Times New Roman"/>
                <w:color w:val="000000"/>
                <w:sz w:val="22"/>
                <w:szCs w:val="24"/>
              </w:rPr>
              <w:t>.98</w:t>
            </w:r>
          </w:p>
        </w:tc>
      </w:tr>
      <w:tr w:rsidR="00C1527B" w:rsidRPr="00863B93" w14:paraId="1BEAD719" w14:textId="77777777" w:rsidTr="00863B93">
        <w:trPr>
          <w:trHeight w:val="20"/>
        </w:trPr>
        <w:tc>
          <w:tcPr>
            <w:tcW w:w="3775" w:type="dxa"/>
            <w:tcBorders>
              <w:top w:val="nil"/>
              <w:left w:val="single" w:sz="4" w:space="0" w:color="808080"/>
              <w:bottom w:val="single" w:sz="4" w:space="0" w:color="808080"/>
              <w:right w:val="single" w:sz="4" w:space="0" w:color="808080"/>
            </w:tcBorders>
            <w:shd w:val="clear" w:color="auto" w:fill="EDEDED" w:themeFill="accent3" w:themeFillTint="33"/>
            <w:noWrap/>
          </w:tcPr>
          <w:p w14:paraId="3F027CD2" w14:textId="5FB64085" w:rsidR="00C1527B" w:rsidRPr="00863B93" w:rsidRDefault="00C1527B" w:rsidP="00C1527B">
            <w:pPr>
              <w:spacing w:after="0"/>
              <w:jc w:val="left"/>
              <w:rPr>
                <w:rFonts w:eastAsia="Times New Roman" w:cs="Times New Roman"/>
                <w:color w:val="000000"/>
                <w:sz w:val="22"/>
                <w:szCs w:val="24"/>
              </w:rPr>
            </w:pPr>
            <w:r w:rsidRPr="00863B93">
              <w:rPr>
                <w:rFonts w:eastAsia="Times New Roman" w:cs="Times New Roman"/>
                <w:color w:val="000000"/>
                <w:sz w:val="22"/>
                <w:szCs w:val="24"/>
              </w:rPr>
              <w:t xml:space="preserve">Δ </w:t>
            </w:r>
            <w:r w:rsidR="000E2548">
              <w:rPr>
                <w:rFonts w:eastAsia="Times New Roman" w:cs="Times New Roman"/>
                <w:color w:val="000000"/>
                <w:sz w:val="22"/>
                <w:szCs w:val="24"/>
              </w:rPr>
              <w:t>USAID</w:t>
            </w:r>
          </w:p>
        </w:tc>
        <w:tc>
          <w:tcPr>
            <w:tcW w:w="1243" w:type="dxa"/>
            <w:tcBorders>
              <w:top w:val="nil"/>
              <w:left w:val="nil"/>
              <w:bottom w:val="single" w:sz="4" w:space="0" w:color="808080"/>
              <w:right w:val="single" w:sz="4" w:space="0" w:color="808080"/>
            </w:tcBorders>
            <w:shd w:val="clear" w:color="auto" w:fill="EDEDED" w:themeFill="accent3" w:themeFillTint="33"/>
            <w:noWrap/>
          </w:tcPr>
          <w:p w14:paraId="5D7B4746" w14:textId="53B65296" w:rsidR="00C1527B" w:rsidRPr="008E10B9" w:rsidRDefault="00C1527B" w:rsidP="00C1527B">
            <w:pPr>
              <w:spacing w:after="0"/>
              <w:jc w:val="center"/>
              <w:rPr>
                <w:rFonts w:eastAsia="Times New Roman" w:cs="Times New Roman"/>
                <w:color w:val="000000"/>
                <w:sz w:val="22"/>
                <w:szCs w:val="24"/>
              </w:rPr>
            </w:pPr>
            <w:r w:rsidRPr="008E10B9">
              <w:rPr>
                <w:rFonts w:eastAsia="Times New Roman" w:cs="Times New Roman"/>
                <w:color w:val="000000"/>
                <w:sz w:val="22"/>
                <w:szCs w:val="24"/>
              </w:rPr>
              <w:t>0.03</w:t>
            </w:r>
            <w:r w:rsidR="008E10B9" w:rsidRPr="008E10B9">
              <w:rPr>
                <w:rFonts w:eastAsia="Times New Roman" w:cs="Times New Roman"/>
                <w:color w:val="000000"/>
                <w:sz w:val="22"/>
                <w:szCs w:val="24"/>
              </w:rPr>
              <w:t>**</w:t>
            </w:r>
          </w:p>
        </w:tc>
        <w:tc>
          <w:tcPr>
            <w:tcW w:w="1620" w:type="dxa"/>
            <w:tcBorders>
              <w:top w:val="nil"/>
              <w:left w:val="nil"/>
              <w:bottom w:val="single" w:sz="4" w:space="0" w:color="808080"/>
              <w:right w:val="single" w:sz="4" w:space="0" w:color="808080"/>
            </w:tcBorders>
            <w:shd w:val="clear" w:color="auto" w:fill="EDEDED" w:themeFill="accent3" w:themeFillTint="33"/>
            <w:noWrap/>
          </w:tcPr>
          <w:p w14:paraId="5D6A311A" w14:textId="75ED95C5" w:rsidR="00C1527B" w:rsidRPr="008E10B9" w:rsidRDefault="00C1527B" w:rsidP="00C1527B">
            <w:pPr>
              <w:spacing w:after="0"/>
              <w:jc w:val="center"/>
              <w:rPr>
                <w:rFonts w:eastAsia="Times New Roman" w:cs="Times New Roman"/>
                <w:color w:val="000000"/>
                <w:sz w:val="22"/>
                <w:szCs w:val="24"/>
              </w:rPr>
            </w:pPr>
            <w:r w:rsidRPr="008E10B9">
              <w:rPr>
                <w:rFonts w:eastAsia="Times New Roman" w:cs="Times New Roman"/>
                <w:color w:val="000000"/>
                <w:sz w:val="22"/>
                <w:szCs w:val="24"/>
              </w:rPr>
              <w:t>0.01</w:t>
            </w:r>
          </w:p>
        </w:tc>
        <w:tc>
          <w:tcPr>
            <w:tcW w:w="1440" w:type="dxa"/>
            <w:tcBorders>
              <w:top w:val="nil"/>
              <w:left w:val="nil"/>
              <w:bottom w:val="single" w:sz="4" w:space="0" w:color="808080"/>
              <w:right w:val="single" w:sz="4" w:space="0" w:color="808080"/>
            </w:tcBorders>
            <w:shd w:val="clear" w:color="auto" w:fill="EDEDED" w:themeFill="accent3" w:themeFillTint="33"/>
            <w:noWrap/>
          </w:tcPr>
          <w:p w14:paraId="4DEAA922" w14:textId="549284F2" w:rsidR="00C1527B" w:rsidRPr="008E10B9" w:rsidRDefault="00C1527B" w:rsidP="00C1527B">
            <w:pPr>
              <w:spacing w:after="0"/>
              <w:jc w:val="center"/>
              <w:rPr>
                <w:rFonts w:eastAsia="Times New Roman" w:cs="Times New Roman"/>
                <w:color w:val="000000"/>
                <w:sz w:val="22"/>
                <w:szCs w:val="24"/>
              </w:rPr>
            </w:pPr>
            <w:r w:rsidRPr="008E10B9">
              <w:rPr>
                <w:rFonts w:eastAsia="Times New Roman" w:cs="Times New Roman"/>
                <w:color w:val="000000"/>
                <w:sz w:val="22"/>
                <w:szCs w:val="24"/>
              </w:rPr>
              <w:t>2.38</w:t>
            </w:r>
          </w:p>
        </w:tc>
        <w:tc>
          <w:tcPr>
            <w:tcW w:w="1350" w:type="dxa"/>
            <w:tcBorders>
              <w:top w:val="nil"/>
              <w:left w:val="nil"/>
              <w:bottom w:val="single" w:sz="4" w:space="0" w:color="808080"/>
              <w:right w:val="single" w:sz="4" w:space="0" w:color="808080"/>
            </w:tcBorders>
            <w:shd w:val="clear" w:color="auto" w:fill="EDEDED" w:themeFill="accent3" w:themeFillTint="33"/>
            <w:noWrap/>
          </w:tcPr>
          <w:p w14:paraId="3E674C67" w14:textId="17684BF2" w:rsidR="00C1527B" w:rsidRPr="008E10B9" w:rsidRDefault="00C1527B" w:rsidP="00C1527B">
            <w:pPr>
              <w:spacing w:after="0"/>
              <w:jc w:val="center"/>
              <w:rPr>
                <w:rFonts w:eastAsia="Times New Roman" w:cs="Times New Roman"/>
                <w:color w:val="000000"/>
                <w:sz w:val="22"/>
                <w:szCs w:val="24"/>
              </w:rPr>
            </w:pPr>
            <w:r w:rsidRPr="008E10B9">
              <w:rPr>
                <w:rFonts w:eastAsia="Times New Roman" w:cs="Times New Roman"/>
                <w:color w:val="000000"/>
                <w:sz w:val="22"/>
                <w:szCs w:val="24"/>
              </w:rPr>
              <w:t>0.03</w:t>
            </w:r>
          </w:p>
        </w:tc>
      </w:tr>
      <w:tr w:rsidR="00C1527B" w:rsidRPr="00863B93" w14:paraId="15014580" w14:textId="77777777" w:rsidTr="00863B93">
        <w:trPr>
          <w:trHeight w:val="20"/>
        </w:trPr>
        <w:tc>
          <w:tcPr>
            <w:tcW w:w="3775" w:type="dxa"/>
            <w:tcBorders>
              <w:top w:val="nil"/>
              <w:left w:val="single" w:sz="4" w:space="0" w:color="808080"/>
              <w:bottom w:val="single" w:sz="4" w:space="0" w:color="808080"/>
              <w:right w:val="single" w:sz="4" w:space="0" w:color="808080"/>
            </w:tcBorders>
            <w:shd w:val="clear" w:color="auto" w:fill="0070C0"/>
            <w:noWrap/>
            <w:hideMark/>
          </w:tcPr>
          <w:p w14:paraId="1B4A9F18" w14:textId="77777777" w:rsidR="00C1527B" w:rsidRPr="00863B93" w:rsidRDefault="00C1527B" w:rsidP="00C1527B">
            <w:pPr>
              <w:spacing w:after="0"/>
              <w:jc w:val="left"/>
              <w:rPr>
                <w:rFonts w:eastAsia="Times New Roman" w:cs="Times New Roman"/>
                <w:b/>
                <w:color w:val="FFFFFF"/>
                <w:sz w:val="22"/>
                <w:szCs w:val="24"/>
              </w:rPr>
            </w:pPr>
            <w:r w:rsidRPr="00863B93">
              <w:rPr>
                <w:rFonts w:eastAsia="Times New Roman" w:cs="Times New Roman"/>
                <w:b/>
                <w:color w:val="FFFFFF"/>
                <w:sz w:val="22"/>
                <w:szCs w:val="24"/>
              </w:rPr>
              <w:t>Long-run Estimates</w:t>
            </w:r>
          </w:p>
        </w:tc>
        <w:tc>
          <w:tcPr>
            <w:tcW w:w="1243" w:type="dxa"/>
            <w:tcBorders>
              <w:top w:val="nil"/>
              <w:left w:val="nil"/>
              <w:bottom w:val="single" w:sz="4" w:space="0" w:color="808080"/>
              <w:right w:val="single" w:sz="4" w:space="0" w:color="808080"/>
            </w:tcBorders>
            <w:shd w:val="clear" w:color="auto" w:fill="0070C0"/>
            <w:noWrap/>
            <w:hideMark/>
          </w:tcPr>
          <w:p w14:paraId="18C61A5D" w14:textId="77777777" w:rsidR="00C1527B" w:rsidRPr="00863B93" w:rsidRDefault="00C1527B" w:rsidP="00C1527B">
            <w:pPr>
              <w:spacing w:after="0"/>
              <w:jc w:val="center"/>
              <w:rPr>
                <w:rFonts w:eastAsia="Times New Roman" w:cs="Times New Roman"/>
                <w:color w:val="FFFFFF"/>
                <w:sz w:val="22"/>
                <w:szCs w:val="24"/>
              </w:rPr>
            </w:pPr>
          </w:p>
        </w:tc>
        <w:tc>
          <w:tcPr>
            <w:tcW w:w="1620" w:type="dxa"/>
            <w:tcBorders>
              <w:top w:val="nil"/>
              <w:left w:val="nil"/>
              <w:bottom w:val="single" w:sz="4" w:space="0" w:color="808080"/>
              <w:right w:val="single" w:sz="4" w:space="0" w:color="808080"/>
            </w:tcBorders>
            <w:shd w:val="clear" w:color="auto" w:fill="0070C0"/>
            <w:noWrap/>
            <w:hideMark/>
          </w:tcPr>
          <w:p w14:paraId="02EE0F92" w14:textId="77777777" w:rsidR="00C1527B" w:rsidRPr="00863B93" w:rsidRDefault="00C1527B" w:rsidP="00C1527B">
            <w:pPr>
              <w:spacing w:after="0"/>
              <w:jc w:val="center"/>
              <w:rPr>
                <w:rFonts w:eastAsia="Times New Roman" w:cs="Times New Roman"/>
                <w:color w:val="FFFFFF"/>
                <w:sz w:val="22"/>
                <w:szCs w:val="24"/>
              </w:rPr>
            </w:pPr>
          </w:p>
        </w:tc>
        <w:tc>
          <w:tcPr>
            <w:tcW w:w="1440" w:type="dxa"/>
            <w:tcBorders>
              <w:top w:val="nil"/>
              <w:left w:val="nil"/>
              <w:bottom w:val="single" w:sz="4" w:space="0" w:color="808080"/>
              <w:right w:val="single" w:sz="4" w:space="0" w:color="808080"/>
            </w:tcBorders>
            <w:shd w:val="clear" w:color="auto" w:fill="0070C0"/>
            <w:noWrap/>
            <w:hideMark/>
          </w:tcPr>
          <w:p w14:paraId="01D806D8" w14:textId="77777777" w:rsidR="00C1527B" w:rsidRPr="00863B93" w:rsidRDefault="00C1527B" w:rsidP="00C1527B">
            <w:pPr>
              <w:spacing w:after="0"/>
              <w:jc w:val="center"/>
              <w:rPr>
                <w:rFonts w:eastAsia="Times New Roman" w:cs="Times New Roman"/>
                <w:color w:val="FFFFFF"/>
                <w:sz w:val="22"/>
                <w:szCs w:val="24"/>
              </w:rPr>
            </w:pPr>
          </w:p>
        </w:tc>
        <w:tc>
          <w:tcPr>
            <w:tcW w:w="1350" w:type="dxa"/>
            <w:tcBorders>
              <w:top w:val="nil"/>
              <w:left w:val="nil"/>
              <w:bottom w:val="single" w:sz="4" w:space="0" w:color="808080"/>
              <w:right w:val="single" w:sz="4" w:space="0" w:color="808080"/>
            </w:tcBorders>
            <w:shd w:val="clear" w:color="auto" w:fill="0070C0"/>
            <w:noWrap/>
            <w:hideMark/>
          </w:tcPr>
          <w:p w14:paraId="578B45CA" w14:textId="77777777" w:rsidR="00C1527B" w:rsidRPr="00863B93" w:rsidRDefault="00C1527B" w:rsidP="00C1527B">
            <w:pPr>
              <w:spacing w:after="0"/>
              <w:jc w:val="center"/>
              <w:rPr>
                <w:rFonts w:eastAsia="Times New Roman" w:cs="Times New Roman"/>
                <w:color w:val="FFFFFF"/>
                <w:sz w:val="22"/>
                <w:szCs w:val="24"/>
              </w:rPr>
            </w:pPr>
          </w:p>
        </w:tc>
      </w:tr>
      <w:tr w:rsidR="00C1527B" w:rsidRPr="00863B93" w14:paraId="12C91154" w14:textId="77777777" w:rsidTr="00863B93">
        <w:trPr>
          <w:trHeight w:val="260"/>
        </w:trPr>
        <w:tc>
          <w:tcPr>
            <w:tcW w:w="3775" w:type="dxa"/>
            <w:tcBorders>
              <w:top w:val="nil"/>
              <w:left w:val="single" w:sz="4" w:space="0" w:color="808080"/>
              <w:bottom w:val="single" w:sz="4" w:space="0" w:color="808080"/>
              <w:right w:val="single" w:sz="4" w:space="0" w:color="808080"/>
            </w:tcBorders>
            <w:shd w:val="clear" w:color="auto" w:fill="EDEDED" w:themeFill="accent3" w:themeFillTint="33"/>
            <w:noWrap/>
            <w:vAlign w:val="bottom"/>
            <w:hideMark/>
          </w:tcPr>
          <w:p w14:paraId="6CD3F9A4" w14:textId="58280709" w:rsidR="00C1527B" w:rsidRPr="00863B93" w:rsidRDefault="00C1527B" w:rsidP="00C1527B">
            <w:pPr>
              <w:spacing w:after="0"/>
              <w:jc w:val="left"/>
              <w:rPr>
                <w:rFonts w:eastAsia="Times New Roman" w:cs="Times New Roman"/>
                <w:color w:val="000000"/>
                <w:sz w:val="22"/>
                <w:szCs w:val="24"/>
              </w:rPr>
            </w:pPr>
            <w:r w:rsidRPr="00863B93">
              <w:rPr>
                <w:rFonts w:cs="Times New Roman"/>
                <w:color w:val="000000"/>
                <w:sz w:val="22"/>
                <w:szCs w:val="24"/>
              </w:rPr>
              <w:t>EDEXP</w:t>
            </w:r>
          </w:p>
        </w:tc>
        <w:tc>
          <w:tcPr>
            <w:tcW w:w="1243" w:type="dxa"/>
            <w:tcBorders>
              <w:top w:val="nil"/>
              <w:left w:val="nil"/>
              <w:bottom w:val="single" w:sz="4" w:space="0" w:color="808080"/>
              <w:right w:val="single" w:sz="4" w:space="0" w:color="808080"/>
            </w:tcBorders>
            <w:shd w:val="clear" w:color="auto" w:fill="EDEDED" w:themeFill="accent3" w:themeFillTint="33"/>
            <w:noWrap/>
            <w:hideMark/>
          </w:tcPr>
          <w:p w14:paraId="1B1D06FC" w14:textId="50A3E921" w:rsidR="00C1527B" w:rsidRPr="00863B93" w:rsidRDefault="00C1527B" w:rsidP="00C1527B">
            <w:pPr>
              <w:spacing w:after="0"/>
              <w:jc w:val="center"/>
              <w:rPr>
                <w:rFonts w:eastAsia="Times New Roman" w:cs="Times New Roman"/>
                <w:color w:val="000000"/>
                <w:sz w:val="22"/>
                <w:szCs w:val="24"/>
              </w:rPr>
            </w:pPr>
            <w:r w:rsidRPr="00863B93">
              <w:rPr>
                <w:rFonts w:cs="Times New Roman"/>
                <w:sz w:val="22"/>
                <w:szCs w:val="24"/>
              </w:rPr>
              <w:t>0.21</w:t>
            </w:r>
          </w:p>
        </w:tc>
        <w:tc>
          <w:tcPr>
            <w:tcW w:w="1620" w:type="dxa"/>
            <w:tcBorders>
              <w:top w:val="nil"/>
              <w:left w:val="nil"/>
              <w:bottom w:val="single" w:sz="4" w:space="0" w:color="808080"/>
              <w:right w:val="single" w:sz="4" w:space="0" w:color="808080"/>
            </w:tcBorders>
            <w:shd w:val="clear" w:color="auto" w:fill="EDEDED" w:themeFill="accent3" w:themeFillTint="33"/>
            <w:noWrap/>
            <w:hideMark/>
          </w:tcPr>
          <w:p w14:paraId="43A1B582" w14:textId="41EEEA7F" w:rsidR="00C1527B" w:rsidRPr="00863B93" w:rsidRDefault="00C1527B" w:rsidP="00C1527B">
            <w:pPr>
              <w:spacing w:after="0"/>
              <w:jc w:val="center"/>
              <w:rPr>
                <w:rFonts w:eastAsia="Times New Roman" w:cs="Times New Roman"/>
                <w:color w:val="000000"/>
                <w:sz w:val="22"/>
                <w:szCs w:val="24"/>
              </w:rPr>
            </w:pPr>
            <w:r w:rsidRPr="00863B93">
              <w:rPr>
                <w:rFonts w:cs="Times New Roman"/>
                <w:sz w:val="22"/>
                <w:szCs w:val="24"/>
              </w:rPr>
              <w:t>0.26</w:t>
            </w:r>
          </w:p>
        </w:tc>
        <w:tc>
          <w:tcPr>
            <w:tcW w:w="1440" w:type="dxa"/>
            <w:tcBorders>
              <w:top w:val="nil"/>
              <w:left w:val="nil"/>
              <w:bottom w:val="single" w:sz="4" w:space="0" w:color="808080"/>
              <w:right w:val="single" w:sz="4" w:space="0" w:color="808080"/>
            </w:tcBorders>
            <w:shd w:val="clear" w:color="auto" w:fill="EDEDED" w:themeFill="accent3" w:themeFillTint="33"/>
            <w:noWrap/>
            <w:hideMark/>
          </w:tcPr>
          <w:p w14:paraId="2DBD0C67" w14:textId="6C0C5BF1" w:rsidR="00C1527B" w:rsidRPr="00863B93" w:rsidRDefault="00C1527B" w:rsidP="00C1527B">
            <w:pPr>
              <w:spacing w:after="0"/>
              <w:jc w:val="center"/>
              <w:rPr>
                <w:rFonts w:eastAsia="Times New Roman" w:cs="Times New Roman"/>
                <w:color w:val="000000"/>
                <w:sz w:val="22"/>
                <w:szCs w:val="24"/>
              </w:rPr>
            </w:pPr>
            <w:r w:rsidRPr="00863B93">
              <w:rPr>
                <w:rFonts w:cs="Times New Roman"/>
                <w:sz w:val="22"/>
                <w:szCs w:val="24"/>
              </w:rPr>
              <w:t>0.80</w:t>
            </w:r>
          </w:p>
        </w:tc>
        <w:tc>
          <w:tcPr>
            <w:tcW w:w="1350" w:type="dxa"/>
            <w:tcBorders>
              <w:top w:val="nil"/>
              <w:left w:val="nil"/>
              <w:bottom w:val="single" w:sz="4" w:space="0" w:color="808080"/>
              <w:right w:val="single" w:sz="4" w:space="0" w:color="808080"/>
            </w:tcBorders>
            <w:shd w:val="clear" w:color="auto" w:fill="EDEDED" w:themeFill="accent3" w:themeFillTint="33"/>
            <w:noWrap/>
            <w:hideMark/>
          </w:tcPr>
          <w:p w14:paraId="48918C88" w14:textId="1E0412F4" w:rsidR="00C1527B" w:rsidRPr="00863B93" w:rsidRDefault="00C1527B" w:rsidP="00C1527B">
            <w:pPr>
              <w:spacing w:after="0"/>
              <w:jc w:val="center"/>
              <w:rPr>
                <w:rFonts w:eastAsia="Times New Roman" w:cs="Times New Roman"/>
                <w:color w:val="000000"/>
                <w:sz w:val="22"/>
                <w:szCs w:val="24"/>
              </w:rPr>
            </w:pPr>
            <w:r w:rsidRPr="00863B93">
              <w:rPr>
                <w:rFonts w:cs="Times New Roman"/>
                <w:sz w:val="22"/>
                <w:szCs w:val="24"/>
              </w:rPr>
              <w:t>0.43</w:t>
            </w:r>
          </w:p>
        </w:tc>
      </w:tr>
      <w:tr w:rsidR="00C1527B" w:rsidRPr="00863B93" w14:paraId="30AD3132" w14:textId="77777777" w:rsidTr="00863B93">
        <w:trPr>
          <w:trHeight w:val="260"/>
        </w:trPr>
        <w:tc>
          <w:tcPr>
            <w:tcW w:w="3775" w:type="dxa"/>
            <w:tcBorders>
              <w:top w:val="nil"/>
              <w:left w:val="single" w:sz="4" w:space="0" w:color="808080"/>
              <w:bottom w:val="single" w:sz="4" w:space="0" w:color="808080"/>
              <w:right w:val="single" w:sz="4" w:space="0" w:color="808080"/>
            </w:tcBorders>
            <w:shd w:val="clear" w:color="auto" w:fill="EDEDED" w:themeFill="accent3" w:themeFillTint="33"/>
            <w:noWrap/>
            <w:vAlign w:val="bottom"/>
            <w:hideMark/>
          </w:tcPr>
          <w:p w14:paraId="46AA87C6" w14:textId="12159B0D" w:rsidR="00C1527B" w:rsidRPr="00863B93" w:rsidRDefault="00C1527B" w:rsidP="00C1527B">
            <w:pPr>
              <w:spacing w:after="0"/>
              <w:jc w:val="left"/>
              <w:rPr>
                <w:rFonts w:eastAsia="Times New Roman" w:cs="Times New Roman"/>
                <w:color w:val="000000"/>
                <w:sz w:val="22"/>
                <w:szCs w:val="24"/>
              </w:rPr>
            </w:pPr>
            <w:r w:rsidRPr="00863B93">
              <w:rPr>
                <w:rFonts w:cs="Times New Roman"/>
                <w:color w:val="000000"/>
                <w:sz w:val="22"/>
                <w:szCs w:val="24"/>
              </w:rPr>
              <w:t>GPC</w:t>
            </w:r>
          </w:p>
        </w:tc>
        <w:tc>
          <w:tcPr>
            <w:tcW w:w="1243" w:type="dxa"/>
            <w:tcBorders>
              <w:top w:val="nil"/>
              <w:left w:val="nil"/>
              <w:bottom w:val="single" w:sz="4" w:space="0" w:color="808080"/>
              <w:right w:val="single" w:sz="4" w:space="0" w:color="808080"/>
            </w:tcBorders>
            <w:shd w:val="clear" w:color="auto" w:fill="EDEDED" w:themeFill="accent3" w:themeFillTint="33"/>
            <w:noWrap/>
            <w:hideMark/>
          </w:tcPr>
          <w:p w14:paraId="1727A2FB" w14:textId="4C9985EC" w:rsidR="00C1527B" w:rsidRPr="00863B93" w:rsidRDefault="00C1527B" w:rsidP="00C1527B">
            <w:pPr>
              <w:spacing w:after="0"/>
              <w:jc w:val="center"/>
              <w:rPr>
                <w:rFonts w:eastAsia="Times New Roman" w:cs="Times New Roman"/>
                <w:color w:val="000000"/>
                <w:sz w:val="22"/>
                <w:szCs w:val="24"/>
              </w:rPr>
            </w:pPr>
            <w:r w:rsidRPr="00863B93">
              <w:rPr>
                <w:rFonts w:cs="Times New Roman"/>
                <w:sz w:val="22"/>
                <w:szCs w:val="24"/>
              </w:rPr>
              <w:t>0.00</w:t>
            </w:r>
          </w:p>
        </w:tc>
        <w:tc>
          <w:tcPr>
            <w:tcW w:w="1620" w:type="dxa"/>
            <w:tcBorders>
              <w:top w:val="nil"/>
              <w:left w:val="nil"/>
              <w:bottom w:val="single" w:sz="4" w:space="0" w:color="808080"/>
              <w:right w:val="single" w:sz="4" w:space="0" w:color="808080"/>
            </w:tcBorders>
            <w:shd w:val="clear" w:color="auto" w:fill="EDEDED" w:themeFill="accent3" w:themeFillTint="33"/>
            <w:noWrap/>
            <w:hideMark/>
          </w:tcPr>
          <w:p w14:paraId="66A427CF" w14:textId="5D234333" w:rsidR="00C1527B" w:rsidRPr="00863B93" w:rsidRDefault="00C1527B" w:rsidP="00C1527B">
            <w:pPr>
              <w:spacing w:after="0"/>
              <w:jc w:val="center"/>
              <w:rPr>
                <w:rFonts w:eastAsia="Times New Roman" w:cs="Times New Roman"/>
                <w:color w:val="000000"/>
                <w:sz w:val="22"/>
                <w:szCs w:val="24"/>
              </w:rPr>
            </w:pPr>
            <w:r w:rsidRPr="00863B93">
              <w:rPr>
                <w:rFonts w:cs="Times New Roman"/>
                <w:sz w:val="22"/>
                <w:szCs w:val="24"/>
              </w:rPr>
              <w:t>0.03</w:t>
            </w:r>
          </w:p>
        </w:tc>
        <w:tc>
          <w:tcPr>
            <w:tcW w:w="1440" w:type="dxa"/>
            <w:tcBorders>
              <w:top w:val="nil"/>
              <w:left w:val="nil"/>
              <w:bottom w:val="single" w:sz="4" w:space="0" w:color="808080"/>
              <w:right w:val="single" w:sz="4" w:space="0" w:color="808080"/>
            </w:tcBorders>
            <w:shd w:val="clear" w:color="auto" w:fill="EDEDED" w:themeFill="accent3" w:themeFillTint="33"/>
            <w:noWrap/>
            <w:hideMark/>
          </w:tcPr>
          <w:p w14:paraId="42982BFB" w14:textId="23671D50" w:rsidR="00C1527B" w:rsidRPr="00863B93" w:rsidRDefault="00C1527B" w:rsidP="00C1527B">
            <w:pPr>
              <w:spacing w:after="0"/>
              <w:jc w:val="center"/>
              <w:rPr>
                <w:rFonts w:eastAsia="Times New Roman" w:cs="Times New Roman"/>
                <w:color w:val="000000"/>
                <w:sz w:val="22"/>
                <w:szCs w:val="24"/>
              </w:rPr>
            </w:pPr>
            <w:r w:rsidRPr="00863B93">
              <w:rPr>
                <w:rFonts w:cs="Times New Roman"/>
                <w:sz w:val="22"/>
                <w:szCs w:val="24"/>
              </w:rPr>
              <w:t>0.02</w:t>
            </w:r>
          </w:p>
        </w:tc>
        <w:tc>
          <w:tcPr>
            <w:tcW w:w="1350" w:type="dxa"/>
            <w:tcBorders>
              <w:top w:val="nil"/>
              <w:left w:val="nil"/>
              <w:bottom w:val="single" w:sz="4" w:space="0" w:color="808080"/>
              <w:right w:val="single" w:sz="4" w:space="0" w:color="808080"/>
            </w:tcBorders>
            <w:shd w:val="clear" w:color="auto" w:fill="EDEDED" w:themeFill="accent3" w:themeFillTint="33"/>
            <w:noWrap/>
            <w:hideMark/>
          </w:tcPr>
          <w:p w14:paraId="62DC18B8" w14:textId="2F0DB87C" w:rsidR="00C1527B" w:rsidRPr="00863B93" w:rsidRDefault="00C1527B" w:rsidP="00C1527B">
            <w:pPr>
              <w:spacing w:after="0"/>
              <w:jc w:val="center"/>
              <w:rPr>
                <w:rFonts w:eastAsia="Times New Roman" w:cs="Times New Roman"/>
                <w:color w:val="000000"/>
                <w:sz w:val="22"/>
                <w:szCs w:val="24"/>
              </w:rPr>
            </w:pPr>
            <w:r w:rsidRPr="00863B93">
              <w:rPr>
                <w:rFonts w:cs="Times New Roman"/>
                <w:sz w:val="22"/>
                <w:szCs w:val="24"/>
              </w:rPr>
              <w:t>0.98</w:t>
            </w:r>
          </w:p>
        </w:tc>
      </w:tr>
      <w:tr w:rsidR="00C1527B" w:rsidRPr="00863B93" w14:paraId="67FE2721" w14:textId="77777777" w:rsidTr="00863B93">
        <w:trPr>
          <w:trHeight w:val="20"/>
        </w:trPr>
        <w:tc>
          <w:tcPr>
            <w:tcW w:w="3775" w:type="dxa"/>
            <w:tcBorders>
              <w:top w:val="nil"/>
              <w:left w:val="single" w:sz="4" w:space="0" w:color="808080"/>
              <w:bottom w:val="single" w:sz="4" w:space="0" w:color="808080"/>
              <w:right w:val="single" w:sz="4" w:space="0" w:color="808080"/>
            </w:tcBorders>
            <w:shd w:val="clear" w:color="auto" w:fill="EDEDED" w:themeFill="accent3" w:themeFillTint="33"/>
            <w:noWrap/>
            <w:vAlign w:val="bottom"/>
            <w:hideMark/>
          </w:tcPr>
          <w:p w14:paraId="7F4529A5" w14:textId="61E9F4BF" w:rsidR="00C1527B" w:rsidRPr="00863B93" w:rsidRDefault="00C1527B" w:rsidP="00C1527B">
            <w:pPr>
              <w:spacing w:after="0"/>
              <w:jc w:val="left"/>
              <w:rPr>
                <w:rFonts w:eastAsia="Times New Roman" w:cs="Times New Roman"/>
                <w:color w:val="000000"/>
                <w:sz w:val="22"/>
                <w:szCs w:val="24"/>
              </w:rPr>
            </w:pPr>
            <w:r w:rsidRPr="00863B93">
              <w:rPr>
                <w:rFonts w:cs="Times New Roman"/>
                <w:color w:val="000000"/>
                <w:sz w:val="22"/>
                <w:szCs w:val="24"/>
              </w:rPr>
              <w:t>TEACHS</w:t>
            </w:r>
          </w:p>
        </w:tc>
        <w:tc>
          <w:tcPr>
            <w:tcW w:w="1243" w:type="dxa"/>
            <w:tcBorders>
              <w:top w:val="nil"/>
              <w:left w:val="nil"/>
              <w:bottom w:val="single" w:sz="4" w:space="0" w:color="808080"/>
              <w:right w:val="single" w:sz="4" w:space="0" w:color="808080"/>
            </w:tcBorders>
            <w:shd w:val="clear" w:color="auto" w:fill="EDEDED" w:themeFill="accent3" w:themeFillTint="33"/>
            <w:noWrap/>
            <w:hideMark/>
          </w:tcPr>
          <w:p w14:paraId="1B5BA105" w14:textId="1778CDE6" w:rsidR="00C1527B" w:rsidRPr="00863B93" w:rsidRDefault="00C1527B" w:rsidP="00C1527B">
            <w:pPr>
              <w:spacing w:after="0"/>
              <w:jc w:val="center"/>
              <w:rPr>
                <w:rFonts w:eastAsia="Times New Roman" w:cs="Times New Roman"/>
                <w:color w:val="000000"/>
                <w:sz w:val="22"/>
                <w:szCs w:val="24"/>
              </w:rPr>
            </w:pPr>
            <w:r w:rsidRPr="00863B93">
              <w:rPr>
                <w:rFonts w:cs="Times New Roman"/>
                <w:sz w:val="22"/>
                <w:szCs w:val="24"/>
              </w:rPr>
              <w:t>0.00</w:t>
            </w:r>
            <w:r>
              <w:rPr>
                <w:rFonts w:cs="Times New Roman"/>
                <w:sz w:val="22"/>
                <w:szCs w:val="24"/>
              </w:rPr>
              <w:t>004*</w:t>
            </w:r>
          </w:p>
        </w:tc>
        <w:tc>
          <w:tcPr>
            <w:tcW w:w="1620" w:type="dxa"/>
            <w:tcBorders>
              <w:top w:val="nil"/>
              <w:left w:val="nil"/>
              <w:bottom w:val="single" w:sz="4" w:space="0" w:color="808080"/>
              <w:right w:val="single" w:sz="4" w:space="0" w:color="808080"/>
            </w:tcBorders>
            <w:shd w:val="clear" w:color="auto" w:fill="EDEDED" w:themeFill="accent3" w:themeFillTint="33"/>
            <w:noWrap/>
            <w:hideMark/>
          </w:tcPr>
          <w:p w14:paraId="253CFCE2" w14:textId="59C5CE6C" w:rsidR="00C1527B" w:rsidRPr="00863B93" w:rsidRDefault="00C1527B" w:rsidP="00C1527B">
            <w:pPr>
              <w:spacing w:after="0"/>
              <w:jc w:val="center"/>
              <w:rPr>
                <w:rFonts w:eastAsia="Times New Roman" w:cs="Times New Roman"/>
                <w:color w:val="000000"/>
                <w:sz w:val="22"/>
                <w:szCs w:val="24"/>
              </w:rPr>
            </w:pPr>
            <w:r w:rsidRPr="00863B93">
              <w:rPr>
                <w:rFonts w:cs="Times New Roman"/>
                <w:sz w:val="22"/>
                <w:szCs w:val="24"/>
              </w:rPr>
              <w:t>0.00</w:t>
            </w:r>
          </w:p>
        </w:tc>
        <w:tc>
          <w:tcPr>
            <w:tcW w:w="1440" w:type="dxa"/>
            <w:tcBorders>
              <w:top w:val="nil"/>
              <w:left w:val="nil"/>
              <w:bottom w:val="single" w:sz="4" w:space="0" w:color="808080"/>
              <w:right w:val="single" w:sz="4" w:space="0" w:color="808080"/>
            </w:tcBorders>
            <w:shd w:val="clear" w:color="auto" w:fill="EDEDED" w:themeFill="accent3" w:themeFillTint="33"/>
            <w:noWrap/>
            <w:hideMark/>
          </w:tcPr>
          <w:p w14:paraId="2FBE2931" w14:textId="7CB83DAA" w:rsidR="00C1527B" w:rsidRPr="00863B93" w:rsidRDefault="00C1527B" w:rsidP="00C1527B">
            <w:pPr>
              <w:spacing w:after="0"/>
              <w:jc w:val="center"/>
              <w:rPr>
                <w:rFonts w:eastAsia="Times New Roman" w:cs="Times New Roman"/>
                <w:color w:val="000000"/>
                <w:sz w:val="22"/>
                <w:szCs w:val="24"/>
              </w:rPr>
            </w:pPr>
            <w:r w:rsidRPr="00863B93">
              <w:rPr>
                <w:rFonts w:cs="Times New Roman"/>
                <w:sz w:val="22"/>
                <w:szCs w:val="24"/>
              </w:rPr>
              <w:t>6.91</w:t>
            </w:r>
          </w:p>
        </w:tc>
        <w:tc>
          <w:tcPr>
            <w:tcW w:w="1350" w:type="dxa"/>
            <w:tcBorders>
              <w:top w:val="nil"/>
              <w:left w:val="nil"/>
              <w:bottom w:val="single" w:sz="4" w:space="0" w:color="808080"/>
              <w:right w:val="single" w:sz="4" w:space="0" w:color="808080"/>
            </w:tcBorders>
            <w:shd w:val="clear" w:color="auto" w:fill="EDEDED" w:themeFill="accent3" w:themeFillTint="33"/>
            <w:noWrap/>
            <w:hideMark/>
          </w:tcPr>
          <w:p w14:paraId="2D3F1465" w14:textId="2187F7EA" w:rsidR="00C1527B" w:rsidRPr="00863B93" w:rsidRDefault="00C1527B" w:rsidP="00C1527B">
            <w:pPr>
              <w:spacing w:after="0"/>
              <w:jc w:val="center"/>
              <w:rPr>
                <w:rFonts w:eastAsia="Times New Roman" w:cs="Times New Roman"/>
                <w:color w:val="000000"/>
                <w:sz w:val="22"/>
                <w:szCs w:val="24"/>
              </w:rPr>
            </w:pPr>
            <w:r w:rsidRPr="00863B93">
              <w:rPr>
                <w:rFonts w:cs="Times New Roman"/>
                <w:sz w:val="22"/>
                <w:szCs w:val="24"/>
              </w:rPr>
              <w:t>0.00</w:t>
            </w:r>
          </w:p>
        </w:tc>
      </w:tr>
      <w:tr w:rsidR="00C1527B" w:rsidRPr="00863B93" w14:paraId="78E4CC08" w14:textId="77777777" w:rsidTr="00863B93">
        <w:trPr>
          <w:trHeight w:val="20"/>
        </w:trPr>
        <w:tc>
          <w:tcPr>
            <w:tcW w:w="3775" w:type="dxa"/>
            <w:tcBorders>
              <w:top w:val="nil"/>
              <w:left w:val="single" w:sz="4" w:space="0" w:color="808080"/>
              <w:bottom w:val="single" w:sz="4" w:space="0" w:color="808080"/>
              <w:right w:val="single" w:sz="4" w:space="0" w:color="808080"/>
            </w:tcBorders>
            <w:shd w:val="clear" w:color="auto" w:fill="EDEDED" w:themeFill="accent3" w:themeFillTint="33"/>
            <w:noWrap/>
            <w:vAlign w:val="bottom"/>
          </w:tcPr>
          <w:p w14:paraId="012B1043" w14:textId="46508702" w:rsidR="00C1527B" w:rsidRPr="00863B93" w:rsidRDefault="00C1527B" w:rsidP="00C1527B">
            <w:pPr>
              <w:spacing w:after="0"/>
              <w:jc w:val="left"/>
              <w:rPr>
                <w:rFonts w:eastAsia="Times New Roman" w:cs="Times New Roman"/>
                <w:color w:val="000000"/>
                <w:sz w:val="22"/>
                <w:szCs w:val="24"/>
              </w:rPr>
            </w:pPr>
            <w:r w:rsidRPr="00863B93">
              <w:rPr>
                <w:rFonts w:cs="Times New Roman"/>
                <w:color w:val="000000"/>
                <w:sz w:val="22"/>
                <w:szCs w:val="24"/>
              </w:rPr>
              <w:t>TOPEN</w:t>
            </w:r>
          </w:p>
        </w:tc>
        <w:tc>
          <w:tcPr>
            <w:tcW w:w="1243" w:type="dxa"/>
            <w:tcBorders>
              <w:top w:val="nil"/>
              <w:left w:val="nil"/>
              <w:bottom w:val="single" w:sz="4" w:space="0" w:color="808080"/>
              <w:right w:val="single" w:sz="4" w:space="0" w:color="808080"/>
            </w:tcBorders>
            <w:shd w:val="clear" w:color="auto" w:fill="EDEDED" w:themeFill="accent3" w:themeFillTint="33"/>
            <w:noWrap/>
          </w:tcPr>
          <w:p w14:paraId="6C1B7F5A" w14:textId="12A49317" w:rsidR="00C1527B" w:rsidRPr="00863B93" w:rsidRDefault="00C1527B" w:rsidP="00C1527B">
            <w:pPr>
              <w:spacing w:after="0"/>
              <w:jc w:val="center"/>
              <w:rPr>
                <w:rFonts w:eastAsia="Times New Roman" w:cs="Times New Roman"/>
                <w:color w:val="000000"/>
                <w:sz w:val="22"/>
                <w:szCs w:val="24"/>
              </w:rPr>
            </w:pPr>
            <w:r w:rsidRPr="00863B93">
              <w:rPr>
                <w:rFonts w:cs="Times New Roman"/>
                <w:sz w:val="22"/>
                <w:szCs w:val="24"/>
              </w:rPr>
              <w:t>0.01</w:t>
            </w:r>
          </w:p>
        </w:tc>
        <w:tc>
          <w:tcPr>
            <w:tcW w:w="1620" w:type="dxa"/>
            <w:tcBorders>
              <w:top w:val="nil"/>
              <w:left w:val="nil"/>
              <w:bottom w:val="single" w:sz="4" w:space="0" w:color="808080"/>
              <w:right w:val="single" w:sz="4" w:space="0" w:color="808080"/>
            </w:tcBorders>
            <w:shd w:val="clear" w:color="auto" w:fill="EDEDED" w:themeFill="accent3" w:themeFillTint="33"/>
            <w:noWrap/>
          </w:tcPr>
          <w:p w14:paraId="75F1958E" w14:textId="27604C61" w:rsidR="00C1527B" w:rsidRPr="00863B93" w:rsidRDefault="00C1527B" w:rsidP="00C1527B">
            <w:pPr>
              <w:spacing w:after="0"/>
              <w:jc w:val="center"/>
              <w:rPr>
                <w:rFonts w:eastAsia="Times New Roman" w:cs="Times New Roman"/>
                <w:color w:val="000000"/>
                <w:sz w:val="22"/>
                <w:szCs w:val="24"/>
              </w:rPr>
            </w:pPr>
            <w:r w:rsidRPr="00863B93">
              <w:rPr>
                <w:rFonts w:cs="Times New Roman"/>
                <w:sz w:val="22"/>
                <w:szCs w:val="24"/>
              </w:rPr>
              <w:t>0.02</w:t>
            </w:r>
          </w:p>
        </w:tc>
        <w:tc>
          <w:tcPr>
            <w:tcW w:w="1440" w:type="dxa"/>
            <w:tcBorders>
              <w:top w:val="nil"/>
              <w:left w:val="nil"/>
              <w:bottom w:val="single" w:sz="4" w:space="0" w:color="808080"/>
              <w:right w:val="single" w:sz="4" w:space="0" w:color="808080"/>
            </w:tcBorders>
            <w:shd w:val="clear" w:color="auto" w:fill="EDEDED" w:themeFill="accent3" w:themeFillTint="33"/>
            <w:noWrap/>
          </w:tcPr>
          <w:p w14:paraId="500369B0" w14:textId="385317A2" w:rsidR="00C1527B" w:rsidRPr="00863B93" w:rsidRDefault="00C1527B" w:rsidP="00C1527B">
            <w:pPr>
              <w:spacing w:after="0"/>
              <w:jc w:val="center"/>
              <w:rPr>
                <w:rFonts w:eastAsia="Times New Roman" w:cs="Times New Roman"/>
                <w:color w:val="000000"/>
                <w:sz w:val="22"/>
                <w:szCs w:val="24"/>
              </w:rPr>
            </w:pPr>
            <w:r w:rsidRPr="00863B93">
              <w:rPr>
                <w:rFonts w:cs="Times New Roman"/>
                <w:sz w:val="22"/>
                <w:szCs w:val="24"/>
              </w:rPr>
              <w:t>0.45</w:t>
            </w:r>
          </w:p>
        </w:tc>
        <w:tc>
          <w:tcPr>
            <w:tcW w:w="1350" w:type="dxa"/>
            <w:tcBorders>
              <w:top w:val="nil"/>
              <w:left w:val="nil"/>
              <w:bottom w:val="single" w:sz="4" w:space="0" w:color="808080"/>
              <w:right w:val="single" w:sz="4" w:space="0" w:color="808080"/>
            </w:tcBorders>
            <w:shd w:val="clear" w:color="auto" w:fill="EDEDED" w:themeFill="accent3" w:themeFillTint="33"/>
            <w:noWrap/>
          </w:tcPr>
          <w:p w14:paraId="2DFA5D94" w14:textId="32855F07" w:rsidR="00C1527B" w:rsidRPr="00863B93" w:rsidRDefault="00C1527B" w:rsidP="00C1527B">
            <w:pPr>
              <w:spacing w:after="0"/>
              <w:jc w:val="center"/>
              <w:rPr>
                <w:rFonts w:eastAsia="Times New Roman" w:cs="Times New Roman"/>
                <w:color w:val="000000"/>
                <w:sz w:val="22"/>
                <w:szCs w:val="24"/>
              </w:rPr>
            </w:pPr>
            <w:r w:rsidRPr="00863B93">
              <w:rPr>
                <w:rFonts w:cs="Times New Roman"/>
                <w:sz w:val="22"/>
                <w:szCs w:val="24"/>
              </w:rPr>
              <w:t>0.65</w:t>
            </w:r>
          </w:p>
        </w:tc>
      </w:tr>
      <w:tr w:rsidR="00C1527B" w:rsidRPr="00863B93" w14:paraId="01C496C5" w14:textId="77777777" w:rsidTr="00863B93">
        <w:trPr>
          <w:trHeight w:val="20"/>
        </w:trPr>
        <w:tc>
          <w:tcPr>
            <w:tcW w:w="3775" w:type="dxa"/>
            <w:tcBorders>
              <w:top w:val="nil"/>
              <w:left w:val="single" w:sz="4" w:space="0" w:color="808080"/>
              <w:bottom w:val="single" w:sz="4" w:space="0" w:color="808080"/>
              <w:right w:val="single" w:sz="4" w:space="0" w:color="808080"/>
            </w:tcBorders>
            <w:shd w:val="clear" w:color="auto" w:fill="EDEDED" w:themeFill="accent3" w:themeFillTint="33"/>
            <w:noWrap/>
            <w:vAlign w:val="bottom"/>
          </w:tcPr>
          <w:p w14:paraId="7E2BB587" w14:textId="4AF33D93" w:rsidR="00C1527B" w:rsidRPr="00863B93" w:rsidRDefault="00C1527B" w:rsidP="00C1527B">
            <w:pPr>
              <w:spacing w:after="0"/>
              <w:jc w:val="left"/>
              <w:rPr>
                <w:rFonts w:eastAsia="Times New Roman" w:cs="Times New Roman"/>
                <w:color w:val="000000"/>
                <w:sz w:val="22"/>
                <w:szCs w:val="24"/>
              </w:rPr>
            </w:pPr>
            <w:r w:rsidRPr="00863B93">
              <w:rPr>
                <w:rFonts w:cs="Times New Roman"/>
                <w:color w:val="000000"/>
                <w:sz w:val="22"/>
                <w:szCs w:val="24"/>
              </w:rPr>
              <w:t>USAID</w:t>
            </w:r>
          </w:p>
        </w:tc>
        <w:tc>
          <w:tcPr>
            <w:tcW w:w="1243" w:type="dxa"/>
            <w:tcBorders>
              <w:top w:val="nil"/>
              <w:left w:val="nil"/>
              <w:bottom w:val="single" w:sz="4" w:space="0" w:color="808080"/>
              <w:right w:val="single" w:sz="4" w:space="0" w:color="808080"/>
            </w:tcBorders>
            <w:shd w:val="clear" w:color="auto" w:fill="EDEDED" w:themeFill="accent3" w:themeFillTint="33"/>
            <w:noWrap/>
          </w:tcPr>
          <w:p w14:paraId="6DE00516" w14:textId="06B90526" w:rsidR="00C1527B" w:rsidRPr="00863B93" w:rsidRDefault="00C1527B" w:rsidP="00C1527B">
            <w:pPr>
              <w:spacing w:after="0"/>
              <w:jc w:val="center"/>
              <w:rPr>
                <w:rFonts w:eastAsia="Times New Roman" w:cs="Times New Roman"/>
                <w:color w:val="000000"/>
                <w:sz w:val="22"/>
                <w:szCs w:val="24"/>
              </w:rPr>
            </w:pPr>
            <w:r w:rsidRPr="00863B93">
              <w:rPr>
                <w:rFonts w:cs="Times New Roman"/>
                <w:sz w:val="22"/>
                <w:szCs w:val="24"/>
              </w:rPr>
              <w:t>0.25</w:t>
            </w:r>
            <w:r>
              <w:rPr>
                <w:rFonts w:cs="Times New Roman"/>
                <w:sz w:val="22"/>
                <w:szCs w:val="24"/>
              </w:rPr>
              <w:t>*</w:t>
            </w:r>
          </w:p>
        </w:tc>
        <w:tc>
          <w:tcPr>
            <w:tcW w:w="1620" w:type="dxa"/>
            <w:tcBorders>
              <w:top w:val="nil"/>
              <w:left w:val="nil"/>
              <w:bottom w:val="single" w:sz="4" w:space="0" w:color="808080"/>
              <w:right w:val="single" w:sz="4" w:space="0" w:color="808080"/>
            </w:tcBorders>
            <w:shd w:val="clear" w:color="auto" w:fill="EDEDED" w:themeFill="accent3" w:themeFillTint="33"/>
            <w:noWrap/>
          </w:tcPr>
          <w:p w14:paraId="462FFF5F" w14:textId="478BD746" w:rsidR="00C1527B" w:rsidRPr="00863B93" w:rsidRDefault="00C1527B" w:rsidP="00C1527B">
            <w:pPr>
              <w:spacing w:after="0"/>
              <w:jc w:val="center"/>
              <w:rPr>
                <w:rFonts w:eastAsia="Times New Roman" w:cs="Times New Roman"/>
                <w:color w:val="000000"/>
                <w:sz w:val="22"/>
                <w:szCs w:val="24"/>
              </w:rPr>
            </w:pPr>
            <w:r w:rsidRPr="00863B93">
              <w:rPr>
                <w:rFonts w:cs="Times New Roman"/>
                <w:sz w:val="22"/>
                <w:szCs w:val="24"/>
              </w:rPr>
              <w:t>0.12</w:t>
            </w:r>
          </w:p>
        </w:tc>
        <w:tc>
          <w:tcPr>
            <w:tcW w:w="1440" w:type="dxa"/>
            <w:tcBorders>
              <w:top w:val="nil"/>
              <w:left w:val="nil"/>
              <w:bottom w:val="single" w:sz="4" w:space="0" w:color="808080"/>
              <w:right w:val="single" w:sz="4" w:space="0" w:color="808080"/>
            </w:tcBorders>
            <w:shd w:val="clear" w:color="auto" w:fill="EDEDED" w:themeFill="accent3" w:themeFillTint="33"/>
            <w:noWrap/>
          </w:tcPr>
          <w:p w14:paraId="3A64CC62" w14:textId="3B4AC687" w:rsidR="00C1527B" w:rsidRPr="00863B93" w:rsidRDefault="00C1527B" w:rsidP="00C1527B">
            <w:pPr>
              <w:spacing w:after="0"/>
              <w:jc w:val="center"/>
              <w:rPr>
                <w:rFonts w:eastAsia="Times New Roman" w:cs="Times New Roman"/>
                <w:color w:val="000000"/>
                <w:sz w:val="22"/>
                <w:szCs w:val="24"/>
              </w:rPr>
            </w:pPr>
            <w:r w:rsidRPr="00863B93">
              <w:rPr>
                <w:rFonts w:cs="Times New Roman"/>
                <w:sz w:val="22"/>
                <w:szCs w:val="24"/>
              </w:rPr>
              <w:t>2.17</w:t>
            </w:r>
          </w:p>
        </w:tc>
        <w:tc>
          <w:tcPr>
            <w:tcW w:w="1350" w:type="dxa"/>
            <w:tcBorders>
              <w:top w:val="nil"/>
              <w:left w:val="nil"/>
              <w:bottom w:val="single" w:sz="4" w:space="0" w:color="808080"/>
              <w:right w:val="single" w:sz="4" w:space="0" w:color="808080"/>
            </w:tcBorders>
            <w:shd w:val="clear" w:color="auto" w:fill="EDEDED" w:themeFill="accent3" w:themeFillTint="33"/>
            <w:noWrap/>
          </w:tcPr>
          <w:p w14:paraId="4801A285" w14:textId="57BE6FEC" w:rsidR="00C1527B" w:rsidRPr="00863B93" w:rsidRDefault="00C1527B" w:rsidP="00C1527B">
            <w:pPr>
              <w:spacing w:after="0"/>
              <w:jc w:val="center"/>
              <w:rPr>
                <w:rFonts w:eastAsia="Times New Roman" w:cs="Times New Roman"/>
                <w:color w:val="000000"/>
                <w:sz w:val="22"/>
                <w:szCs w:val="24"/>
              </w:rPr>
            </w:pPr>
            <w:r w:rsidRPr="00863B93">
              <w:rPr>
                <w:rFonts w:cs="Times New Roman"/>
                <w:sz w:val="22"/>
                <w:szCs w:val="24"/>
              </w:rPr>
              <w:t>0.04</w:t>
            </w:r>
          </w:p>
        </w:tc>
      </w:tr>
      <w:tr w:rsidR="00C1527B" w:rsidRPr="00863B93" w14:paraId="785366B8" w14:textId="77777777" w:rsidTr="00863B93">
        <w:trPr>
          <w:trHeight w:val="20"/>
        </w:trPr>
        <w:tc>
          <w:tcPr>
            <w:tcW w:w="9428" w:type="dxa"/>
            <w:gridSpan w:val="5"/>
            <w:tcBorders>
              <w:top w:val="single" w:sz="4" w:space="0" w:color="808080"/>
              <w:left w:val="single" w:sz="4" w:space="0" w:color="808080"/>
              <w:bottom w:val="single" w:sz="4" w:space="0" w:color="808080"/>
              <w:right w:val="single" w:sz="4" w:space="0" w:color="808080"/>
            </w:tcBorders>
            <w:shd w:val="clear" w:color="auto" w:fill="002060"/>
            <w:noWrap/>
            <w:hideMark/>
          </w:tcPr>
          <w:p w14:paraId="1C2FFEEC" w14:textId="107DDE45" w:rsidR="00C1527B" w:rsidRPr="00863B93" w:rsidRDefault="007535F0" w:rsidP="007535F0">
            <w:pPr>
              <w:spacing w:after="0"/>
              <w:jc w:val="center"/>
              <w:rPr>
                <w:rFonts w:eastAsia="Times New Roman" w:cs="Times New Roman"/>
                <w:b/>
                <w:bCs/>
                <w:color w:val="FFFFFF"/>
                <w:sz w:val="22"/>
                <w:szCs w:val="24"/>
              </w:rPr>
            </w:pPr>
            <w:r>
              <w:rPr>
                <w:rFonts w:eastAsia="Times New Roman" w:cs="Times New Roman"/>
                <w:b/>
                <w:bCs/>
                <w:color w:val="FFFFFF"/>
                <w:sz w:val="22"/>
                <w:szCs w:val="24"/>
              </w:rPr>
              <w:t>HEALTH MODEL</w:t>
            </w:r>
          </w:p>
        </w:tc>
      </w:tr>
      <w:tr w:rsidR="00C1527B" w:rsidRPr="00863B93" w14:paraId="0648A3DD" w14:textId="77777777" w:rsidTr="00863B93">
        <w:trPr>
          <w:trHeight w:val="20"/>
        </w:trPr>
        <w:tc>
          <w:tcPr>
            <w:tcW w:w="3775" w:type="dxa"/>
            <w:tcBorders>
              <w:top w:val="nil"/>
              <w:left w:val="single" w:sz="4" w:space="0" w:color="808080"/>
              <w:bottom w:val="single" w:sz="4" w:space="0" w:color="808080"/>
              <w:right w:val="single" w:sz="4" w:space="0" w:color="808080"/>
            </w:tcBorders>
            <w:shd w:val="clear" w:color="auto" w:fill="0070C0"/>
            <w:noWrap/>
            <w:hideMark/>
          </w:tcPr>
          <w:p w14:paraId="32988985" w14:textId="77777777" w:rsidR="00C1527B" w:rsidRPr="00863B93" w:rsidRDefault="00C1527B" w:rsidP="00C1527B">
            <w:pPr>
              <w:spacing w:after="0"/>
              <w:jc w:val="left"/>
              <w:rPr>
                <w:rFonts w:eastAsia="Times New Roman" w:cs="Times New Roman"/>
                <w:b/>
                <w:color w:val="FFFFFF"/>
                <w:sz w:val="22"/>
                <w:szCs w:val="24"/>
              </w:rPr>
            </w:pPr>
            <w:r w:rsidRPr="00863B93">
              <w:rPr>
                <w:rFonts w:eastAsia="Times New Roman" w:cs="Times New Roman"/>
                <w:b/>
                <w:color w:val="FFFFFF"/>
                <w:sz w:val="22"/>
                <w:szCs w:val="24"/>
              </w:rPr>
              <w:t>Speed of Adjustment Coefficient</w:t>
            </w:r>
          </w:p>
        </w:tc>
        <w:tc>
          <w:tcPr>
            <w:tcW w:w="1243" w:type="dxa"/>
            <w:tcBorders>
              <w:top w:val="nil"/>
              <w:left w:val="nil"/>
              <w:bottom w:val="single" w:sz="4" w:space="0" w:color="808080"/>
              <w:right w:val="single" w:sz="4" w:space="0" w:color="808080"/>
            </w:tcBorders>
            <w:shd w:val="clear" w:color="auto" w:fill="0070C0"/>
            <w:noWrap/>
            <w:hideMark/>
          </w:tcPr>
          <w:p w14:paraId="20E083B7" w14:textId="77777777" w:rsidR="00C1527B" w:rsidRPr="00863B93" w:rsidRDefault="00C1527B" w:rsidP="00C1527B">
            <w:pPr>
              <w:spacing w:after="0"/>
              <w:jc w:val="center"/>
              <w:rPr>
                <w:rFonts w:eastAsia="Times New Roman" w:cs="Times New Roman"/>
                <w:color w:val="FFFFFF"/>
                <w:sz w:val="22"/>
                <w:szCs w:val="24"/>
              </w:rPr>
            </w:pPr>
          </w:p>
        </w:tc>
        <w:tc>
          <w:tcPr>
            <w:tcW w:w="1620" w:type="dxa"/>
            <w:tcBorders>
              <w:top w:val="nil"/>
              <w:left w:val="nil"/>
              <w:bottom w:val="single" w:sz="4" w:space="0" w:color="808080"/>
              <w:right w:val="single" w:sz="4" w:space="0" w:color="808080"/>
            </w:tcBorders>
            <w:shd w:val="clear" w:color="auto" w:fill="0070C0"/>
            <w:noWrap/>
            <w:hideMark/>
          </w:tcPr>
          <w:p w14:paraId="6029D97F" w14:textId="77777777" w:rsidR="00C1527B" w:rsidRPr="00863B93" w:rsidRDefault="00C1527B" w:rsidP="00C1527B">
            <w:pPr>
              <w:spacing w:after="0"/>
              <w:jc w:val="center"/>
              <w:rPr>
                <w:rFonts w:eastAsia="Times New Roman" w:cs="Times New Roman"/>
                <w:color w:val="FFFFFF"/>
                <w:sz w:val="22"/>
                <w:szCs w:val="24"/>
              </w:rPr>
            </w:pPr>
          </w:p>
        </w:tc>
        <w:tc>
          <w:tcPr>
            <w:tcW w:w="1440" w:type="dxa"/>
            <w:tcBorders>
              <w:top w:val="nil"/>
              <w:left w:val="nil"/>
              <w:bottom w:val="single" w:sz="4" w:space="0" w:color="808080"/>
              <w:right w:val="single" w:sz="4" w:space="0" w:color="808080"/>
            </w:tcBorders>
            <w:shd w:val="clear" w:color="auto" w:fill="0070C0"/>
            <w:noWrap/>
            <w:hideMark/>
          </w:tcPr>
          <w:p w14:paraId="4089CB0F" w14:textId="77777777" w:rsidR="00C1527B" w:rsidRPr="00863B93" w:rsidRDefault="00C1527B" w:rsidP="00C1527B">
            <w:pPr>
              <w:spacing w:after="0"/>
              <w:jc w:val="center"/>
              <w:rPr>
                <w:rFonts w:eastAsia="Times New Roman" w:cs="Times New Roman"/>
                <w:color w:val="FFFFFF"/>
                <w:sz w:val="22"/>
                <w:szCs w:val="24"/>
              </w:rPr>
            </w:pPr>
          </w:p>
        </w:tc>
        <w:tc>
          <w:tcPr>
            <w:tcW w:w="1350" w:type="dxa"/>
            <w:tcBorders>
              <w:top w:val="nil"/>
              <w:left w:val="nil"/>
              <w:bottom w:val="single" w:sz="4" w:space="0" w:color="808080"/>
              <w:right w:val="single" w:sz="4" w:space="0" w:color="808080"/>
            </w:tcBorders>
            <w:shd w:val="clear" w:color="auto" w:fill="0070C0"/>
            <w:noWrap/>
            <w:hideMark/>
          </w:tcPr>
          <w:p w14:paraId="013FC3D6" w14:textId="77777777" w:rsidR="00C1527B" w:rsidRPr="00863B93" w:rsidRDefault="00C1527B" w:rsidP="00C1527B">
            <w:pPr>
              <w:spacing w:after="0"/>
              <w:jc w:val="center"/>
              <w:rPr>
                <w:rFonts w:eastAsia="Times New Roman" w:cs="Times New Roman"/>
                <w:color w:val="FFFFFF"/>
                <w:sz w:val="22"/>
                <w:szCs w:val="24"/>
              </w:rPr>
            </w:pPr>
          </w:p>
        </w:tc>
      </w:tr>
      <w:tr w:rsidR="00C1527B" w:rsidRPr="00863B93" w14:paraId="62C0550E" w14:textId="77777777" w:rsidTr="00863B93">
        <w:trPr>
          <w:trHeight w:val="20"/>
        </w:trPr>
        <w:tc>
          <w:tcPr>
            <w:tcW w:w="3775" w:type="dxa"/>
            <w:tcBorders>
              <w:top w:val="nil"/>
              <w:left w:val="single" w:sz="4" w:space="0" w:color="808080"/>
              <w:bottom w:val="single" w:sz="4" w:space="0" w:color="808080"/>
              <w:right w:val="single" w:sz="4" w:space="0" w:color="808080"/>
            </w:tcBorders>
            <w:shd w:val="clear" w:color="auto" w:fill="EDEDED" w:themeFill="accent3" w:themeFillTint="33"/>
            <w:noWrap/>
            <w:hideMark/>
          </w:tcPr>
          <w:p w14:paraId="2BC314D4" w14:textId="735DBFF8" w:rsidR="00C1527B" w:rsidRPr="00863B93" w:rsidRDefault="00C1527B" w:rsidP="00986D32">
            <w:pPr>
              <w:spacing w:after="0"/>
              <w:jc w:val="left"/>
              <w:rPr>
                <w:rFonts w:eastAsia="Times New Roman" w:cs="Times New Roman"/>
                <w:color w:val="000000"/>
                <w:sz w:val="22"/>
                <w:szCs w:val="24"/>
              </w:rPr>
            </w:pPr>
            <w:r w:rsidRPr="00863B93">
              <w:rPr>
                <w:rFonts w:eastAsia="Times New Roman" w:cs="Times New Roman"/>
                <w:color w:val="000000"/>
                <w:sz w:val="22"/>
                <w:szCs w:val="24"/>
              </w:rPr>
              <w:t xml:space="preserve">Log </w:t>
            </w:r>
            <w:r w:rsidR="00986D32">
              <w:rPr>
                <w:rFonts w:eastAsia="Times New Roman" w:cs="Times New Roman"/>
                <w:color w:val="000000"/>
                <w:sz w:val="22"/>
                <w:szCs w:val="24"/>
              </w:rPr>
              <w:t>MOR</w:t>
            </w:r>
            <w:r w:rsidRPr="00863B93">
              <w:rPr>
                <w:rFonts w:eastAsia="Times New Roman" w:cs="Times New Roman"/>
                <w:color w:val="000000"/>
                <w:sz w:val="22"/>
                <w:szCs w:val="24"/>
              </w:rPr>
              <w:t xml:space="preserve"> </w:t>
            </w:r>
            <w:r w:rsidRPr="00863B93">
              <w:rPr>
                <w:rFonts w:eastAsia="Times New Roman" w:cs="Times New Roman"/>
                <w:color w:val="000000"/>
                <w:sz w:val="22"/>
                <w:szCs w:val="24"/>
                <w:vertAlign w:val="subscript"/>
              </w:rPr>
              <w:t>t-1</w:t>
            </w:r>
          </w:p>
        </w:tc>
        <w:tc>
          <w:tcPr>
            <w:tcW w:w="1243" w:type="dxa"/>
            <w:tcBorders>
              <w:top w:val="nil"/>
              <w:left w:val="nil"/>
              <w:bottom w:val="single" w:sz="4" w:space="0" w:color="808080"/>
              <w:right w:val="single" w:sz="4" w:space="0" w:color="808080"/>
            </w:tcBorders>
            <w:shd w:val="clear" w:color="auto" w:fill="EDEDED" w:themeFill="accent3" w:themeFillTint="33"/>
            <w:noWrap/>
            <w:hideMark/>
          </w:tcPr>
          <w:p w14:paraId="7602C92F" w14:textId="3CB3F569" w:rsidR="00C1527B" w:rsidRPr="00863B93" w:rsidRDefault="00C1527B" w:rsidP="00C1527B">
            <w:pPr>
              <w:spacing w:after="0"/>
              <w:jc w:val="center"/>
              <w:rPr>
                <w:rFonts w:eastAsia="Times New Roman" w:cs="Times New Roman"/>
                <w:color w:val="000000"/>
                <w:sz w:val="22"/>
                <w:szCs w:val="24"/>
              </w:rPr>
            </w:pPr>
            <w:r w:rsidRPr="00863B93">
              <w:rPr>
                <w:rFonts w:eastAsia="Times New Roman" w:cs="Times New Roman"/>
                <w:color w:val="000000"/>
                <w:sz w:val="22"/>
                <w:szCs w:val="24"/>
              </w:rPr>
              <w:t>-</w:t>
            </w:r>
            <w:r w:rsidR="00986D32">
              <w:rPr>
                <w:rFonts w:eastAsia="Times New Roman" w:cs="Times New Roman"/>
                <w:color w:val="000000"/>
                <w:sz w:val="22"/>
                <w:szCs w:val="24"/>
              </w:rPr>
              <w:t>0.01</w:t>
            </w:r>
            <w:r w:rsidRPr="00863B93">
              <w:rPr>
                <w:rFonts w:eastAsia="Times New Roman" w:cs="Times New Roman"/>
                <w:color w:val="000000"/>
                <w:sz w:val="22"/>
                <w:szCs w:val="24"/>
              </w:rPr>
              <w:t>*</w:t>
            </w:r>
          </w:p>
        </w:tc>
        <w:tc>
          <w:tcPr>
            <w:tcW w:w="1620" w:type="dxa"/>
            <w:tcBorders>
              <w:top w:val="nil"/>
              <w:left w:val="nil"/>
              <w:bottom w:val="single" w:sz="4" w:space="0" w:color="808080"/>
              <w:right w:val="single" w:sz="4" w:space="0" w:color="808080"/>
            </w:tcBorders>
            <w:shd w:val="clear" w:color="auto" w:fill="EDEDED" w:themeFill="accent3" w:themeFillTint="33"/>
            <w:noWrap/>
            <w:hideMark/>
          </w:tcPr>
          <w:p w14:paraId="63ED0B84" w14:textId="77777777" w:rsidR="00C1527B" w:rsidRPr="00863B93" w:rsidRDefault="00C1527B" w:rsidP="00C1527B">
            <w:pPr>
              <w:spacing w:after="0"/>
              <w:jc w:val="center"/>
              <w:rPr>
                <w:rFonts w:eastAsia="Times New Roman" w:cs="Times New Roman"/>
                <w:color w:val="000000"/>
                <w:sz w:val="22"/>
                <w:szCs w:val="24"/>
              </w:rPr>
            </w:pPr>
            <w:r w:rsidRPr="00863B93">
              <w:rPr>
                <w:rFonts w:eastAsia="Times New Roman" w:cs="Times New Roman"/>
                <w:color w:val="000000"/>
                <w:sz w:val="22"/>
                <w:szCs w:val="24"/>
              </w:rPr>
              <w:t>0.01</w:t>
            </w:r>
          </w:p>
        </w:tc>
        <w:tc>
          <w:tcPr>
            <w:tcW w:w="1440" w:type="dxa"/>
            <w:tcBorders>
              <w:top w:val="nil"/>
              <w:left w:val="nil"/>
              <w:bottom w:val="single" w:sz="4" w:space="0" w:color="808080"/>
              <w:right w:val="single" w:sz="4" w:space="0" w:color="808080"/>
            </w:tcBorders>
            <w:shd w:val="clear" w:color="auto" w:fill="EDEDED" w:themeFill="accent3" w:themeFillTint="33"/>
            <w:noWrap/>
            <w:hideMark/>
          </w:tcPr>
          <w:p w14:paraId="17DFBDB8" w14:textId="77777777" w:rsidR="00C1527B" w:rsidRPr="00863B93" w:rsidRDefault="00C1527B" w:rsidP="00C1527B">
            <w:pPr>
              <w:spacing w:after="0"/>
              <w:jc w:val="center"/>
              <w:rPr>
                <w:rFonts w:eastAsia="Times New Roman" w:cs="Times New Roman"/>
                <w:color w:val="000000"/>
                <w:sz w:val="22"/>
                <w:szCs w:val="24"/>
              </w:rPr>
            </w:pPr>
            <w:r w:rsidRPr="00863B93">
              <w:rPr>
                <w:rFonts w:eastAsia="Times New Roman" w:cs="Times New Roman"/>
                <w:color w:val="000000"/>
                <w:sz w:val="22"/>
                <w:szCs w:val="24"/>
              </w:rPr>
              <w:t>-5.46</w:t>
            </w:r>
          </w:p>
        </w:tc>
        <w:tc>
          <w:tcPr>
            <w:tcW w:w="1350" w:type="dxa"/>
            <w:tcBorders>
              <w:top w:val="nil"/>
              <w:left w:val="nil"/>
              <w:bottom w:val="single" w:sz="4" w:space="0" w:color="808080"/>
              <w:right w:val="single" w:sz="4" w:space="0" w:color="808080"/>
            </w:tcBorders>
            <w:shd w:val="clear" w:color="auto" w:fill="EDEDED" w:themeFill="accent3" w:themeFillTint="33"/>
            <w:noWrap/>
            <w:hideMark/>
          </w:tcPr>
          <w:p w14:paraId="7D7DEB7F" w14:textId="77777777" w:rsidR="00C1527B" w:rsidRPr="00863B93" w:rsidRDefault="00C1527B" w:rsidP="00C1527B">
            <w:pPr>
              <w:spacing w:after="0"/>
              <w:jc w:val="center"/>
              <w:rPr>
                <w:rFonts w:eastAsia="Times New Roman" w:cs="Times New Roman"/>
                <w:color w:val="000000"/>
                <w:sz w:val="22"/>
                <w:szCs w:val="24"/>
              </w:rPr>
            </w:pPr>
            <w:r w:rsidRPr="00863B93">
              <w:rPr>
                <w:rFonts w:eastAsia="Times New Roman" w:cs="Times New Roman"/>
                <w:color w:val="000000"/>
                <w:sz w:val="22"/>
                <w:szCs w:val="24"/>
              </w:rPr>
              <w:t>0.00</w:t>
            </w:r>
          </w:p>
        </w:tc>
      </w:tr>
      <w:tr w:rsidR="00C1527B" w:rsidRPr="00863B93" w14:paraId="2165ECF6" w14:textId="77777777" w:rsidTr="00863B93">
        <w:trPr>
          <w:trHeight w:val="20"/>
        </w:trPr>
        <w:tc>
          <w:tcPr>
            <w:tcW w:w="3775" w:type="dxa"/>
            <w:tcBorders>
              <w:top w:val="nil"/>
              <w:left w:val="single" w:sz="4" w:space="0" w:color="808080"/>
              <w:bottom w:val="single" w:sz="4" w:space="0" w:color="808080"/>
              <w:right w:val="single" w:sz="4" w:space="0" w:color="808080"/>
            </w:tcBorders>
            <w:shd w:val="clear" w:color="auto" w:fill="0070C0"/>
            <w:noWrap/>
            <w:hideMark/>
          </w:tcPr>
          <w:p w14:paraId="078BE5E9" w14:textId="77777777" w:rsidR="00C1527B" w:rsidRPr="00863B93" w:rsidRDefault="00C1527B" w:rsidP="00C1527B">
            <w:pPr>
              <w:spacing w:after="0"/>
              <w:jc w:val="left"/>
              <w:rPr>
                <w:rFonts w:eastAsia="Times New Roman" w:cs="Times New Roman"/>
                <w:b/>
                <w:color w:val="FFFFFF"/>
                <w:sz w:val="22"/>
                <w:szCs w:val="24"/>
              </w:rPr>
            </w:pPr>
            <w:r w:rsidRPr="00863B93">
              <w:rPr>
                <w:rFonts w:eastAsia="Times New Roman" w:cs="Times New Roman"/>
                <w:b/>
                <w:color w:val="FFFFFF"/>
                <w:sz w:val="22"/>
                <w:szCs w:val="24"/>
              </w:rPr>
              <w:t>Short-run Estimates</w:t>
            </w:r>
          </w:p>
        </w:tc>
        <w:tc>
          <w:tcPr>
            <w:tcW w:w="1243" w:type="dxa"/>
            <w:tcBorders>
              <w:top w:val="nil"/>
              <w:left w:val="nil"/>
              <w:bottom w:val="single" w:sz="4" w:space="0" w:color="808080"/>
              <w:right w:val="single" w:sz="4" w:space="0" w:color="808080"/>
            </w:tcBorders>
            <w:shd w:val="clear" w:color="auto" w:fill="0070C0"/>
            <w:noWrap/>
            <w:hideMark/>
          </w:tcPr>
          <w:p w14:paraId="1CFFDDBC" w14:textId="77777777" w:rsidR="00C1527B" w:rsidRPr="00863B93" w:rsidRDefault="00C1527B" w:rsidP="00C1527B">
            <w:pPr>
              <w:spacing w:after="0"/>
              <w:jc w:val="center"/>
              <w:rPr>
                <w:rFonts w:eastAsia="Times New Roman" w:cs="Times New Roman"/>
                <w:color w:val="FFFFFF"/>
                <w:sz w:val="22"/>
                <w:szCs w:val="24"/>
              </w:rPr>
            </w:pPr>
          </w:p>
        </w:tc>
        <w:tc>
          <w:tcPr>
            <w:tcW w:w="1620" w:type="dxa"/>
            <w:tcBorders>
              <w:top w:val="nil"/>
              <w:left w:val="nil"/>
              <w:bottom w:val="single" w:sz="4" w:space="0" w:color="808080"/>
              <w:right w:val="single" w:sz="4" w:space="0" w:color="808080"/>
            </w:tcBorders>
            <w:shd w:val="clear" w:color="auto" w:fill="0070C0"/>
            <w:noWrap/>
            <w:hideMark/>
          </w:tcPr>
          <w:p w14:paraId="1EEA30B8" w14:textId="77777777" w:rsidR="00C1527B" w:rsidRPr="00863B93" w:rsidRDefault="00C1527B" w:rsidP="00C1527B">
            <w:pPr>
              <w:spacing w:after="0"/>
              <w:jc w:val="center"/>
              <w:rPr>
                <w:rFonts w:eastAsia="Times New Roman" w:cs="Times New Roman"/>
                <w:color w:val="FFFFFF"/>
                <w:sz w:val="22"/>
                <w:szCs w:val="24"/>
              </w:rPr>
            </w:pPr>
          </w:p>
        </w:tc>
        <w:tc>
          <w:tcPr>
            <w:tcW w:w="1440" w:type="dxa"/>
            <w:tcBorders>
              <w:top w:val="nil"/>
              <w:left w:val="nil"/>
              <w:bottom w:val="single" w:sz="4" w:space="0" w:color="808080"/>
              <w:right w:val="single" w:sz="4" w:space="0" w:color="808080"/>
            </w:tcBorders>
            <w:shd w:val="clear" w:color="auto" w:fill="0070C0"/>
            <w:noWrap/>
            <w:hideMark/>
          </w:tcPr>
          <w:p w14:paraId="195BB7E5" w14:textId="77777777" w:rsidR="00C1527B" w:rsidRPr="00863B93" w:rsidRDefault="00C1527B" w:rsidP="00C1527B">
            <w:pPr>
              <w:spacing w:after="0"/>
              <w:jc w:val="center"/>
              <w:rPr>
                <w:rFonts w:eastAsia="Times New Roman" w:cs="Times New Roman"/>
                <w:color w:val="FFFFFF"/>
                <w:sz w:val="22"/>
                <w:szCs w:val="24"/>
              </w:rPr>
            </w:pPr>
          </w:p>
        </w:tc>
        <w:tc>
          <w:tcPr>
            <w:tcW w:w="1350" w:type="dxa"/>
            <w:tcBorders>
              <w:top w:val="nil"/>
              <w:left w:val="nil"/>
              <w:bottom w:val="single" w:sz="4" w:space="0" w:color="808080"/>
              <w:right w:val="single" w:sz="4" w:space="0" w:color="808080"/>
            </w:tcBorders>
            <w:shd w:val="clear" w:color="auto" w:fill="0070C0"/>
            <w:noWrap/>
            <w:hideMark/>
          </w:tcPr>
          <w:p w14:paraId="6EAA96BE" w14:textId="77777777" w:rsidR="00C1527B" w:rsidRPr="00863B93" w:rsidRDefault="00C1527B" w:rsidP="00C1527B">
            <w:pPr>
              <w:spacing w:after="0"/>
              <w:jc w:val="center"/>
              <w:rPr>
                <w:rFonts w:eastAsia="Times New Roman" w:cs="Times New Roman"/>
                <w:color w:val="FFFFFF"/>
                <w:sz w:val="22"/>
                <w:szCs w:val="24"/>
              </w:rPr>
            </w:pPr>
          </w:p>
        </w:tc>
      </w:tr>
      <w:tr w:rsidR="00986D32" w:rsidRPr="00863B93" w14:paraId="237AFD90" w14:textId="77777777" w:rsidTr="00863B93">
        <w:trPr>
          <w:trHeight w:val="20"/>
        </w:trPr>
        <w:tc>
          <w:tcPr>
            <w:tcW w:w="3775" w:type="dxa"/>
            <w:tcBorders>
              <w:top w:val="nil"/>
              <w:left w:val="single" w:sz="4" w:space="0" w:color="808080"/>
              <w:bottom w:val="single" w:sz="4" w:space="0" w:color="808080"/>
              <w:right w:val="single" w:sz="4" w:space="0" w:color="808080"/>
            </w:tcBorders>
            <w:shd w:val="clear" w:color="auto" w:fill="EDEDED" w:themeFill="accent3" w:themeFillTint="33"/>
            <w:noWrap/>
            <w:hideMark/>
          </w:tcPr>
          <w:p w14:paraId="5E406F9C" w14:textId="4FDE9926" w:rsidR="00986D32" w:rsidRPr="00863B93" w:rsidRDefault="00986D32" w:rsidP="00986D32">
            <w:pPr>
              <w:spacing w:after="0"/>
              <w:jc w:val="left"/>
              <w:rPr>
                <w:rFonts w:eastAsia="Times New Roman" w:cs="Times New Roman"/>
                <w:color w:val="000000"/>
                <w:sz w:val="22"/>
                <w:szCs w:val="24"/>
              </w:rPr>
            </w:pPr>
            <w:r w:rsidRPr="00863B93">
              <w:rPr>
                <w:rFonts w:eastAsia="Times New Roman" w:cs="Times New Roman"/>
                <w:color w:val="000000"/>
                <w:sz w:val="22"/>
                <w:szCs w:val="24"/>
              </w:rPr>
              <w:lastRenderedPageBreak/>
              <w:t>Δ</w:t>
            </w:r>
            <w:r>
              <w:t xml:space="preserve"> LOGMOR</w:t>
            </w:r>
            <w:r w:rsidRPr="00863B93">
              <w:rPr>
                <w:rFonts w:eastAsia="Times New Roman" w:cs="Times New Roman"/>
                <w:color w:val="000000"/>
                <w:sz w:val="22"/>
                <w:szCs w:val="24"/>
                <w:vertAlign w:val="subscript"/>
              </w:rPr>
              <w:t xml:space="preserve"> t-1</w:t>
            </w:r>
          </w:p>
        </w:tc>
        <w:tc>
          <w:tcPr>
            <w:tcW w:w="1243" w:type="dxa"/>
            <w:tcBorders>
              <w:top w:val="nil"/>
              <w:left w:val="nil"/>
              <w:bottom w:val="single" w:sz="4" w:space="0" w:color="808080"/>
              <w:right w:val="single" w:sz="4" w:space="0" w:color="808080"/>
            </w:tcBorders>
            <w:shd w:val="clear" w:color="auto" w:fill="EDEDED" w:themeFill="accent3" w:themeFillTint="33"/>
            <w:noWrap/>
            <w:hideMark/>
          </w:tcPr>
          <w:p w14:paraId="69069022" w14:textId="272A8561" w:rsidR="00986D32" w:rsidRPr="00863B93" w:rsidRDefault="00986D32" w:rsidP="00986D32">
            <w:pPr>
              <w:spacing w:after="0"/>
              <w:jc w:val="center"/>
              <w:rPr>
                <w:rFonts w:eastAsia="Times New Roman" w:cs="Times New Roman"/>
                <w:color w:val="000000"/>
                <w:sz w:val="22"/>
                <w:szCs w:val="24"/>
              </w:rPr>
            </w:pPr>
            <w:r>
              <w:t>1.05</w:t>
            </w:r>
          </w:p>
        </w:tc>
        <w:tc>
          <w:tcPr>
            <w:tcW w:w="1620" w:type="dxa"/>
            <w:tcBorders>
              <w:top w:val="nil"/>
              <w:left w:val="nil"/>
              <w:bottom w:val="single" w:sz="4" w:space="0" w:color="808080"/>
              <w:right w:val="single" w:sz="4" w:space="0" w:color="808080"/>
            </w:tcBorders>
            <w:shd w:val="clear" w:color="auto" w:fill="EDEDED" w:themeFill="accent3" w:themeFillTint="33"/>
            <w:noWrap/>
            <w:hideMark/>
          </w:tcPr>
          <w:p w14:paraId="3BD447BC" w14:textId="787C7EA0" w:rsidR="00986D32" w:rsidRPr="00863B93" w:rsidRDefault="00913A10" w:rsidP="00986D32">
            <w:pPr>
              <w:spacing w:after="0"/>
              <w:jc w:val="center"/>
              <w:rPr>
                <w:rFonts w:eastAsia="Times New Roman" w:cs="Times New Roman"/>
                <w:color w:val="000000"/>
                <w:sz w:val="22"/>
                <w:szCs w:val="24"/>
              </w:rPr>
            </w:pPr>
            <w:r>
              <w:t>0.02</w:t>
            </w:r>
          </w:p>
        </w:tc>
        <w:tc>
          <w:tcPr>
            <w:tcW w:w="1440" w:type="dxa"/>
            <w:tcBorders>
              <w:top w:val="nil"/>
              <w:left w:val="nil"/>
              <w:bottom w:val="single" w:sz="4" w:space="0" w:color="808080"/>
              <w:right w:val="single" w:sz="4" w:space="0" w:color="808080"/>
            </w:tcBorders>
            <w:shd w:val="clear" w:color="auto" w:fill="EDEDED" w:themeFill="accent3" w:themeFillTint="33"/>
            <w:noWrap/>
            <w:hideMark/>
          </w:tcPr>
          <w:p w14:paraId="59D0D9E7" w14:textId="4582EAEE" w:rsidR="00986D32" w:rsidRPr="00863B93" w:rsidRDefault="00913A10" w:rsidP="00986D32">
            <w:pPr>
              <w:spacing w:after="0"/>
              <w:jc w:val="center"/>
              <w:rPr>
                <w:rFonts w:eastAsia="Times New Roman" w:cs="Times New Roman"/>
                <w:color w:val="000000"/>
                <w:sz w:val="22"/>
                <w:szCs w:val="24"/>
              </w:rPr>
            </w:pPr>
            <w:r>
              <w:t>58.04</w:t>
            </w:r>
          </w:p>
        </w:tc>
        <w:tc>
          <w:tcPr>
            <w:tcW w:w="1350" w:type="dxa"/>
            <w:tcBorders>
              <w:top w:val="nil"/>
              <w:left w:val="nil"/>
              <w:bottom w:val="single" w:sz="4" w:space="0" w:color="808080"/>
              <w:right w:val="single" w:sz="4" w:space="0" w:color="808080"/>
            </w:tcBorders>
            <w:shd w:val="clear" w:color="auto" w:fill="EDEDED" w:themeFill="accent3" w:themeFillTint="33"/>
            <w:noWrap/>
            <w:hideMark/>
          </w:tcPr>
          <w:p w14:paraId="3C444E42" w14:textId="20297FF5" w:rsidR="00986D32" w:rsidRPr="00863B93" w:rsidRDefault="00986D32" w:rsidP="00986D32">
            <w:pPr>
              <w:spacing w:after="0"/>
              <w:jc w:val="center"/>
              <w:rPr>
                <w:rFonts w:eastAsia="Times New Roman" w:cs="Times New Roman"/>
                <w:color w:val="000000"/>
                <w:sz w:val="22"/>
                <w:szCs w:val="24"/>
              </w:rPr>
            </w:pPr>
            <w:r>
              <w:t>0.00</w:t>
            </w:r>
          </w:p>
        </w:tc>
      </w:tr>
      <w:tr w:rsidR="00986D32" w:rsidRPr="00863B93" w14:paraId="1DBD238C" w14:textId="77777777" w:rsidTr="00863B93">
        <w:trPr>
          <w:trHeight w:val="20"/>
        </w:trPr>
        <w:tc>
          <w:tcPr>
            <w:tcW w:w="3775" w:type="dxa"/>
            <w:tcBorders>
              <w:top w:val="nil"/>
              <w:left w:val="single" w:sz="4" w:space="0" w:color="808080"/>
              <w:bottom w:val="single" w:sz="4" w:space="0" w:color="808080"/>
              <w:right w:val="single" w:sz="4" w:space="0" w:color="808080"/>
            </w:tcBorders>
            <w:shd w:val="clear" w:color="auto" w:fill="EDEDED" w:themeFill="accent3" w:themeFillTint="33"/>
            <w:noWrap/>
            <w:hideMark/>
          </w:tcPr>
          <w:p w14:paraId="405E5102" w14:textId="64B531D2" w:rsidR="00986D32" w:rsidRPr="00863B93" w:rsidRDefault="00986D32" w:rsidP="00986D32">
            <w:pPr>
              <w:spacing w:after="0"/>
              <w:jc w:val="left"/>
              <w:rPr>
                <w:rFonts w:eastAsia="Times New Roman" w:cs="Times New Roman"/>
                <w:color w:val="000000"/>
                <w:sz w:val="22"/>
                <w:szCs w:val="24"/>
              </w:rPr>
            </w:pPr>
            <w:r w:rsidRPr="00863B93">
              <w:rPr>
                <w:rFonts w:eastAsia="Times New Roman" w:cs="Times New Roman"/>
                <w:color w:val="000000"/>
                <w:sz w:val="22"/>
                <w:szCs w:val="24"/>
              </w:rPr>
              <w:t>Δ</w:t>
            </w:r>
            <w:r>
              <w:t xml:space="preserve"> HEALTHE</w:t>
            </w:r>
          </w:p>
        </w:tc>
        <w:tc>
          <w:tcPr>
            <w:tcW w:w="1243" w:type="dxa"/>
            <w:tcBorders>
              <w:top w:val="nil"/>
              <w:left w:val="nil"/>
              <w:bottom w:val="single" w:sz="4" w:space="0" w:color="808080"/>
              <w:right w:val="single" w:sz="4" w:space="0" w:color="808080"/>
            </w:tcBorders>
            <w:shd w:val="clear" w:color="auto" w:fill="EDEDED" w:themeFill="accent3" w:themeFillTint="33"/>
            <w:noWrap/>
            <w:hideMark/>
          </w:tcPr>
          <w:p w14:paraId="7D568F71" w14:textId="079EEADA" w:rsidR="00986D32" w:rsidRPr="00863B93" w:rsidRDefault="00986D32" w:rsidP="00986D32">
            <w:pPr>
              <w:spacing w:after="0"/>
              <w:jc w:val="center"/>
              <w:rPr>
                <w:rFonts w:eastAsia="Times New Roman" w:cs="Times New Roman"/>
                <w:color w:val="000000"/>
                <w:sz w:val="22"/>
                <w:szCs w:val="24"/>
              </w:rPr>
            </w:pPr>
            <w:r>
              <w:t>-0.001</w:t>
            </w:r>
            <w:r w:rsidR="007535F0">
              <w:t>***</w:t>
            </w:r>
          </w:p>
        </w:tc>
        <w:tc>
          <w:tcPr>
            <w:tcW w:w="1620" w:type="dxa"/>
            <w:tcBorders>
              <w:top w:val="nil"/>
              <w:left w:val="nil"/>
              <w:bottom w:val="single" w:sz="4" w:space="0" w:color="808080"/>
              <w:right w:val="single" w:sz="4" w:space="0" w:color="808080"/>
            </w:tcBorders>
            <w:shd w:val="clear" w:color="auto" w:fill="EDEDED" w:themeFill="accent3" w:themeFillTint="33"/>
            <w:noWrap/>
            <w:hideMark/>
          </w:tcPr>
          <w:p w14:paraId="7CC9DA75" w14:textId="442F879C" w:rsidR="00986D32" w:rsidRPr="00863B93" w:rsidRDefault="00913A10" w:rsidP="00986D32">
            <w:pPr>
              <w:spacing w:after="0"/>
              <w:jc w:val="center"/>
              <w:rPr>
                <w:rFonts w:eastAsia="Times New Roman" w:cs="Times New Roman"/>
                <w:color w:val="000000"/>
                <w:sz w:val="22"/>
                <w:szCs w:val="24"/>
              </w:rPr>
            </w:pPr>
            <w:r>
              <w:t>0.0007</w:t>
            </w:r>
          </w:p>
        </w:tc>
        <w:tc>
          <w:tcPr>
            <w:tcW w:w="1440" w:type="dxa"/>
            <w:tcBorders>
              <w:top w:val="nil"/>
              <w:left w:val="nil"/>
              <w:bottom w:val="single" w:sz="4" w:space="0" w:color="808080"/>
              <w:right w:val="single" w:sz="4" w:space="0" w:color="808080"/>
            </w:tcBorders>
            <w:shd w:val="clear" w:color="auto" w:fill="EDEDED" w:themeFill="accent3" w:themeFillTint="33"/>
            <w:noWrap/>
            <w:hideMark/>
          </w:tcPr>
          <w:p w14:paraId="66CEB6CF" w14:textId="1D0B03A8" w:rsidR="00986D32" w:rsidRPr="00863B93" w:rsidRDefault="00913A10" w:rsidP="00986D32">
            <w:pPr>
              <w:spacing w:after="0"/>
              <w:jc w:val="center"/>
              <w:rPr>
                <w:rFonts w:eastAsia="Times New Roman" w:cs="Times New Roman"/>
                <w:color w:val="000000"/>
                <w:sz w:val="22"/>
                <w:szCs w:val="24"/>
              </w:rPr>
            </w:pPr>
            <w:r>
              <w:t>-1.77</w:t>
            </w:r>
          </w:p>
        </w:tc>
        <w:tc>
          <w:tcPr>
            <w:tcW w:w="1350" w:type="dxa"/>
            <w:tcBorders>
              <w:top w:val="nil"/>
              <w:left w:val="nil"/>
              <w:bottom w:val="single" w:sz="4" w:space="0" w:color="808080"/>
              <w:right w:val="single" w:sz="4" w:space="0" w:color="808080"/>
            </w:tcBorders>
            <w:shd w:val="clear" w:color="auto" w:fill="EDEDED" w:themeFill="accent3" w:themeFillTint="33"/>
            <w:noWrap/>
            <w:hideMark/>
          </w:tcPr>
          <w:p w14:paraId="23480A3A" w14:textId="306F2F8B" w:rsidR="00986D32" w:rsidRPr="00863B93" w:rsidRDefault="00986D32" w:rsidP="00986D32">
            <w:pPr>
              <w:spacing w:after="0"/>
              <w:jc w:val="center"/>
              <w:rPr>
                <w:rFonts w:eastAsia="Times New Roman" w:cs="Times New Roman"/>
                <w:color w:val="000000"/>
                <w:sz w:val="22"/>
                <w:szCs w:val="24"/>
              </w:rPr>
            </w:pPr>
            <w:r>
              <w:t>0.09</w:t>
            </w:r>
          </w:p>
        </w:tc>
      </w:tr>
      <w:tr w:rsidR="00986D32" w:rsidRPr="00863B93" w14:paraId="3A9EF8F6" w14:textId="77777777" w:rsidTr="00863B93">
        <w:trPr>
          <w:trHeight w:val="20"/>
        </w:trPr>
        <w:tc>
          <w:tcPr>
            <w:tcW w:w="3775" w:type="dxa"/>
            <w:tcBorders>
              <w:top w:val="nil"/>
              <w:left w:val="single" w:sz="4" w:space="0" w:color="808080"/>
              <w:bottom w:val="single" w:sz="4" w:space="0" w:color="808080"/>
              <w:right w:val="single" w:sz="4" w:space="0" w:color="808080"/>
            </w:tcBorders>
            <w:shd w:val="clear" w:color="auto" w:fill="EDEDED" w:themeFill="accent3" w:themeFillTint="33"/>
            <w:noWrap/>
          </w:tcPr>
          <w:p w14:paraId="6641322D" w14:textId="759CBD16" w:rsidR="00986D32" w:rsidRPr="00863B93" w:rsidRDefault="00986D32" w:rsidP="00986D32">
            <w:pPr>
              <w:spacing w:after="0"/>
              <w:jc w:val="left"/>
              <w:rPr>
                <w:rFonts w:eastAsia="Times New Roman" w:cs="Times New Roman"/>
                <w:color w:val="000000"/>
                <w:sz w:val="22"/>
                <w:szCs w:val="24"/>
              </w:rPr>
            </w:pPr>
            <w:r w:rsidRPr="00863B93">
              <w:rPr>
                <w:rFonts w:eastAsia="Times New Roman" w:cs="Times New Roman"/>
                <w:color w:val="000000"/>
                <w:sz w:val="22"/>
                <w:szCs w:val="24"/>
              </w:rPr>
              <w:t xml:space="preserve">Δ </w:t>
            </w:r>
            <w:r>
              <w:t>STAFFPC</w:t>
            </w:r>
          </w:p>
        </w:tc>
        <w:tc>
          <w:tcPr>
            <w:tcW w:w="1243" w:type="dxa"/>
            <w:tcBorders>
              <w:top w:val="nil"/>
              <w:left w:val="nil"/>
              <w:bottom w:val="single" w:sz="4" w:space="0" w:color="808080"/>
              <w:right w:val="single" w:sz="4" w:space="0" w:color="808080"/>
            </w:tcBorders>
            <w:shd w:val="clear" w:color="auto" w:fill="EDEDED" w:themeFill="accent3" w:themeFillTint="33"/>
            <w:noWrap/>
          </w:tcPr>
          <w:p w14:paraId="6E2EE0AE" w14:textId="3E053F1F" w:rsidR="00986D32" w:rsidRPr="00863B93" w:rsidRDefault="00986D32" w:rsidP="00986D32">
            <w:pPr>
              <w:spacing w:after="0"/>
              <w:jc w:val="center"/>
              <w:rPr>
                <w:rFonts w:eastAsia="Times New Roman" w:cs="Times New Roman"/>
                <w:color w:val="000000"/>
                <w:sz w:val="22"/>
                <w:szCs w:val="24"/>
              </w:rPr>
            </w:pPr>
            <w:r w:rsidRPr="00864A49">
              <w:t>-</w:t>
            </w:r>
            <w:r>
              <w:t>0.05</w:t>
            </w:r>
          </w:p>
        </w:tc>
        <w:tc>
          <w:tcPr>
            <w:tcW w:w="1620" w:type="dxa"/>
            <w:tcBorders>
              <w:top w:val="nil"/>
              <w:left w:val="nil"/>
              <w:bottom w:val="single" w:sz="4" w:space="0" w:color="808080"/>
              <w:right w:val="single" w:sz="4" w:space="0" w:color="808080"/>
            </w:tcBorders>
            <w:shd w:val="clear" w:color="auto" w:fill="EDEDED" w:themeFill="accent3" w:themeFillTint="33"/>
            <w:noWrap/>
          </w:tcPr>
          <w:p w14:paraId="176E687A" w14:textId="30858867" w:rsidR="00986D32" w:rsidRPr="00863B93" w:rsidRDefault="00913A10" w:rsidP="00986D32">
            <w:pPr>
              <w:spacing w:after="0"/>
              <w:jc w:val="center"/>
              <w:rPr>
                <w:rFonts w:eastAsia="Times New Roman" w:cs="Times New Roman"/>
                <w:color w:val="000000"/>
                <w:sz w:val="22"/>
                <w:szCs w:val="24"/>
              </w:rPr>
            </w:pPr>
            <w:r>
              <w:t>0.00</w:t>
            </w:r>
          </w:p>
        </w:tc>
        <w:tc>
          <w:tcPr>
            <w:tcW w:w="1440" w:type="dxa"/>
            <w:tcBorders>
              <w:top w:val="nil"/>
              <w:left w:val="nil"/>
              <w:bottom w:val="single" w:sz="4" w:space="0" w:color="808080"/>
              <w:right w:val="single" w:sz="4" w:space="0" w:color="808080"/>
            </w:tcBorders>
            <w:shd w:val="clear" w:color="auto" w:fill="EDEDED" w:themeFill="accent3" w:themeFillTint="33"/>
            <w:noWrap/>
          </w:tcPr>
          <w:p w14:paraId="01AACE24" w14:textId="3AD6061B" w:rsidR="00986D32" w:rsidRPr="00863B93" w:rsidRDefault="00913A10" w:rsidP="00986D32">
            <w:pPr>
              <w:spacing w:after="0"/>
              <w:jc w:val="center"/>
              <w:rPr>
                <w:rFonts w:eastAsia="Times New Roman" w:cs="Times New Roman"/>
                <w:color w:val="000000"/>
                <w:sz w:val="22"/>
                <w:szCs w:val="24"/>
              </w:rPr>
            </w:pPr>
            <w:r>
              <w:t>-1.26</w:t>
            </w:r>
          </w:p>
        </w:tc>
        <w:tc>
          <w:tcPr>
            <w:tcW w:w="1350" w:type="dxa"/>
            <w:tcBorders>
              <w:top w:val="nil"/>
              <w:left w:val="nil"/>
              <w:bottom w:val="single" w:sz="4" w:space="0" w:color="808080"/>
              <w:right w:val="single" w:sz="4" w:space="0" w:color="808080"/>
            </w:tcBorders>
            <w:shd w:val="clear" w:color="auto" w:fill="EDEDED" w:themeFill="accent3" w:themeFillTint="33"/>
            <w:noWrap/>
          </w:tcPr>
          <w:p w14:paraId="10B2E8F0" w14:textId="71B2F697" w:rsidR="00986D32" w:rsidRPr="00863B93" w:rsidRDefault="00986D32" w:rsidP="00986D32">
            <w:pPr>
              <w:spacing w:after="0"/>
              <w:jc w:val="center"/>
              <w:rPr>
                <w:rFonts w:eastAsia="Times New Roman" w:cs="Times New Roman"/>
                <w:color w:val="000000"/>
                <w:sz w:val="22"/>
                <w:szCs w:val="24"/>
              </w:rPr>
            </w:pPr>
            <w:r>
              <w:t>0.22</w:t>
            </w:r>
          </w:p>
        </w:tc>
      </w:tr>
      <w:tr w:rsidR="00986D32" w:rsidRPr="00863B93" w14:paraId="4B19BDF8" w14:textId="77777777" w:rsidTr="00863B93">
        <w:trPr>
          <w:trHeight w:val="20"/>
        </w:trPr>
        <w:tc>
          <w:tcPr>
            <w:tcW w:w="3775" w:type="dxa"/>
            <w:tcBorders>
              <w:top w:val="nil"/>
              <w:left w:val="single" w:sz="4" w:space="0" w:color="808080"/>
              <w:bottom w:val="single" w:sz="4" w:space="0" w:color="808080"/>
              <w:right w:val="single" w:sz="4" w:space="0" w:color="808080"/>
            </w:tcBorders>
            <w:shd w:val="clear" w:color="auto" w:fill="EDEDED" w:themeFill="accent3" w:themeFillTint="33"/>
            <w:noWrap/>
          </w:tcPr>
          <w:p w14:paraId="57DBA457" w14:textId="6278D6AD" w:rsidR="00986D32" w:rsidRPr="00863B93" w:rsidRDefault="00986D32" w:rsidP="00986D32">
            <w:pPr>
              <w:spacing w:after="0"/>
              <w:jc w:val="left"/>
              <w:rPr>
                <w:rFonts w:eastAsia="Times New Roman" w:cs="Times New Roman"/>
                <w:color w:val="000000"/>
                <w:sz w:val="22"/>
                <w:szCs w:val="24"/>
              </w:rPr>
            </w:pPr>
            <w:r w:rsidRPr="00863B93">
              <w:rPr>
                <w:rFonts w:eastAsia="Times New Roman" w:cs="Times New Roman"/>
                <w:color w:val="000000"/>
                <w:sz w:val="22"/>
                <w:szCs w:val="24"/>
              </w:rPr>
              <w:t xml:space="preserve">Δ </w:t>
            </w:r>
            <w:r w:rsidRPr="00864A49">
              <w:t>STAFFPC</w:t>
            </w:r>
            <w:r w:rsidRPr="00863B93">
              <w:rPr>
                <w:rFonts w:eastAsia="Times New Roman" w:cs="Times New Roman"/>
                <w:color w:val="000000"/>
                <w:sz w:val="22"/>
                <w:szCs w:val="24"/>
                <w:vertAlign w:val="subscript"/>
              </w:rPr>
              <w:t xml:space="preserve"> t-1</w:t>
            </w:r>
          </w:p>
        </w:tc>
        <w:tc>
          <w:tcPr>
            <w:tcW w:w="1243" w:type="dxa"/>
            <w:tcBorders>
              <w:top w:val="nil"/>
              <w:left w:val="nil"/>
              <w:bottom w:val="single" w:sz="4" w:space="0" w:color="808080"/>
              <w:right w:val="single" w:sz="4" w:space="0" w:color="808080"/>
            </w:tcBorders>
            <w:shd w:val="clear" w:color="auto" w:fill="EDEDED" w:themeFill="accent3" w:themeFillTint="33"/>
            <w:noWrap/>
          </w:tcPr>
          <w:p w14:paraId="203C8AC7" w14:textId="0086ABB1" w:rsidR="00986D32" w:rsidRPr="00863B93" w:rsidRDefault="00986D32" w:rsidP="00986D32">
            <w:pPr>
              <w:spacing w:after="0"/>
              <w:jc w:val="center"/>
              <w:rPr>
                <w:rFonts w:eastAsia="Times New Roman" w:cs="Times New Roman"/>
                <w:color w:val="000000"/>
                <w:sz w:val="22"/>
                <w:szCs w:val="24"/>
              </w:rPr>
            </w:pPr>
            <w:r w:rsidRPr="00864A49">
              <w:t>-</w:t>
            </w:r>
            <w:r>
              <w:t>0.97**</w:t>
            </w:r>
          </w:p>
        </w:tc>
        <w:tc>
          <w:tcPr>
            <w:tcW w:w="1620" w:type="dxa"/>
            <w:tcBorders>
              <w:top w:val="nil"/>
              <w:left w:val="nil"/>
              <w:bottom w:val="single" w:sz="4" w:space="0" w:color="808080"/>
              <w:right w:val="single" w:sz="4" w:space="0" w:color="808080"/>
            </w:tcBorders>
            <w:shd w:val="clear" w:color="auto" w:fill="EDEDED" w:themeFill="accent3" w:themeFillTint="33"/>
            <w:noWrap/>
          </w:tcPr>
          <w:p w14:paraId="4DA4C0B8" w14:textId="4A2BA869" w:rsidR="00986D32" w:rsidRPr="00863B93" w:rsidRDefault="00913A10" w:rsidP="00986D32">
            <w:pPr>
              <w:spacing w:after="0"/>
              <w:jc w:val="center"/>
              <w:rPr>
                <w:rFonts w:eastAsia="Times New Roman" w:cs="Times New Roman"/>
                <w:color w:val="000000"/>
                <w:sz w:val="22"/>
                <w:szCs w:val="24"/>
              </w:rPr>
            </w:pPr>
            <w:r>
              <w:t>0.00</w:t>
            </w:r>
          </w:p>
        </w:tc>
        <w:tc>
          <w:tcPr>
            <w:tcW w:w="1440" w:type="dxa"/>
            <w:tcBorders>
              <w:top w:val="nil"/>
              <w:left w:val="nil"/>
              <w:bottom w:val="single" w:sz="4" w:space="0" w:color="808080"/>
              <w:right w:val="single" w:sz="4" w:space="0" w:color="808080"/>
            </w:tcBorders>
            <w:shd w:val="clear" w:color="auto" w:fill="EDEDED" w:themeFill="accent3" w:themeFillTint="33"/>
            <w:noWrap/>
          </w:tcPr>
          <w:p w14:paraId="4482372C" w14:textId="1A64FD10" w:rsidR="00986D32" w:rsidRPr="00863B93" w:rsidRDefault="00913A10" w:rsidP="00986D32">
            <w:pPr>
              <w:spacing w:after="0"/>
              <w:jc w:val="center"/>
              <w:rPr>
                <w:rFonts w:eastAsia="Times New Roman" w:cs="Times New Roman"/>
                <w:color w:val="000000"/>
                <w:sz w:val="22"/>
                <w:szCs w:val="24"/>
              </w:rPr>
            </w:pPr>
            <w:r>
              <w:t>-2.10</w:t>
            </w:r>
          </w:p>
        </w:tc>
        <w:tc>
          <w:tcPr>
            <w:tcW w:w="1350" w:type="dxa"/>
            <w:tcBorders>
              <w:top w:val="nil"/>
              <w:left w:val="nil"/>
              <w:bottom w:val="single" w:sz="4" w:space="0" w:color="808080"/>
              <w:right w:val="single" w:sz="4" w:space="0" w:color="808080"/>
            </w:tcBorders>
            <w:shd w:val="clear" w:color="auto" w:fill="EDEDED" w:themeFill="accent3" w:themeFillTint="33"/>
            <w:noWrap/>
          </w:tcPr>
          <w:p w14:paraId="528B7524" w14:textId="60F19325" w:rsidR="00986D32" w:rsidRPr="00863B93" w:rsidRDefault="00986D32" w:rsidP="00986D32">
            <w:pPr>
              <w:spacing w:after="0"/>
              <w:jc w:val="center"/>
              <w:rPr>
                <w:rFonts w:eastAsia="Times New Roman" w:cs="Times New Roman"/>
                <w:color w:val="000000"/>
                <w:sz w:val="22"/>
                <w:szCs w:val="24"/>
              </w:rPr>
            </w:pPr>
            <w:r>
              <w:t>0.04</w:t>
            </w:r>
          </w:p>
        </w:tc>
      </w:tr>
      <w:tr w:rsidR="00986D32" w:rsidRPr="00863B93" w14:paraId="312A3BE8" w14:textId="77777777" w:rsidTr="00863B93">
        <w:trPr>
          <w:trHeight w:val="20"/>
        </w:trPr>
        <w:tc>
          <w:tcPr>
            <w:tcW w:w="3775" w:type="dxa"/>
            <w:tcBorders>
              <w:top w:val="nil"/>
              <w:left w:val="single" w:sz="4" w:space="0" w:color="808080"/>
              <w:bottom w:val="single" w:sz="4" w:space="0" w:color="808080"/>
              <w:right w:val="single" w:sz="4" w:space="0" w:color="808080"/>
            </w:tcBorders>
            <w:shd w:val="clear" w:color="auto" w:fill="EDEDED" w:themeFill="accent3" w:themeFillTint="33"/>
            <w:noWrap/>
          </w:tcPr>
          <w:p w14:paraId="6D062AA8" w14:textId="385CFD94" w:rsidR="00986D32" w:rsidRPr="00863B93" w:rsidRDefault="00986D32" w:rsidP="00986D32">
            <w:pPr>
              <w:spacing w:after="0"/>
              <w:jc w:val="left"/>
              <w:rPr>
                <w:rFonts w:eastAsia="Times New Roman" w:cs="Times New Roman"/>
                <w:color w:val="000000"/>
                <w:sz w:val="22"/>
                <w:szCs w:val="24"/>
              </w:rPr>
            </w:pPr>
            <w:r w:rsidRPr="00863B93">
              <w:rPr>
                <w:rFonts w:eastAsia="Times New Roman" w:cs="Times New Roman"/>
                <w:color w:val="000000"/>
                <w:sz w:val="22"/>
                <w:szCs w:val="24"/>
              </w:rPr>
              <w:t xml:space="preserve">Δ </w:t>
            </w:r>
            <w:r>
              <w:t>TOPEN</w:t>
            </w:r>
          </w:p>
        </w:tc>
        <w:tc>
          <w:tcPr>
            <w:tcW w:w="1243" w:type="dxa"/>
            <w:tcBorders>
              <w:top w:val="nil"/>
              <w:left w:val="nil"/>
              <w:bottom w:val="single" w:sz="4" w:space="0" w:color="808080"/>
              <w:right w:val="single" w:sz="4" w:space="0" w:color="808080"/>
            </w:tcBorders>
            <w:shd w:val="clear" w:color="auto" w:fill="EDEDED" w:themeFill="accent3" w:themeFillTint="33"/>
            <w:noWrap/>
          </w:tcPr>
          <w:p w14:paraId="209F4FC4" w14:textId="128E84BB" w:rsidR="00986D32" w:rsidRPr="00863B93" w:rsidRDefault="00986D32" w:rsidP="00986D32">
            <w:pPr>
              <w:spacing w:after="0"/>
              <w:jc w:val="center"/>
              <w:rPr>
                <w:rFonts w:eastAsia="Times New Roman" w:cs="Times New Roman"/>
                <w:color w:val="000000"/>
                <w:sz w:val="22"/>
                <w:szCs w:val="24"/>
              </w:rPr>
            </w:pPr>
            <w:r>
              <w:t>-0.76**</w:t>
            </w:r>
          </w:p>
        </w:tc>
        <w:tc>
          <w:tcPr>
            <w:tcW w:w="1620" w:type="dxa"/>
            <w:tcBorders>
              <w:top w:val="nil"/>
              <w:left w:val="nil"/>
              <w:bottom w:val="single" w:sz="4" w:space="0" w:color="808080"/>
              <w:right w:val="single" w:sz="4" w:space="0" w:color="808080"/>
            </w:tcBorders>
            <w:shd w:val="clear" w:color="auto" w:fill="EDEDED" w:themeFill="accent3" w:themeFillTint="33"/>
            <w:noWrap/>
          </w:tcPr>
          <w:p w14:paraId="1AC3D8DD" w14:textId="040CC6AF" w:rsidR="00986D32" w:rsidRPr="00863B93" w:rsidRDefault="00913A10" w:rsidP="00986D32">
            <w:pPr>
              <w:spacing w:after="0"/>
              <w:jc w:val="center"/>
              <w:rPr>
                <w:rFonts w:eastAsia="Times New Roman" w:cs="Times New Roman"/>
                <w:color w:val="000000"/>
                <w:sz w:val="22"/>
                <w:szCs w:val="24"/>
              </w:rPr>
            </w:pPr>
            <w:r>
              <w:t>0.00</w:t>
            </w:r>
          </w:p>
        </w:tc>
        <w:tc>
          <w:tcPr>
            <w:tcW w:w="1440" w:type="dxa"/>
            <w:tcBorders>
              <w:top w:val="nil"/>
              <w:left w:val="nil"/>
              <w:bottom w:val="single" w:sz="4" w:space="0" w:color="808080"/>
              <w:right w:val="single" w:sz="4" w:space="0" w:color="808080"/>
            </w:tcBorders>
            <w:shd w:val="clear" w:color="auto" w:fill="EDEDED" w:themeFill="accent3" w:themeFillTint="33"/>
            <w:noWrap/>
          </w:tcPr>
          <w:p w14:paraId="666354C6" w14:textId="0683777E" w:rsidR="00986D32" w:rsidRPr="00863B93" w:rsidRDefault="00913A10" w:rsidP="00986D32">
            <w:pPr>
              <w:spacing w:after="0"/>
              <w:jc w:val="center"/>
              <w:rPr>
                <w:rFonts w:eastAsia="Times New Roman" w:cs="Times New Roman"/>
                <w:color w:val="000000"/>
                <w:sz w:val="22"/>
                <w:szCs w:val="24"/>
              </w:rPr>
            </w:pPr>
            <w:r>
              <w:t>-2.68</w:t>
            </w:r>
          </w:p>
        </w:tc>
        <w:tc>
          <w:tcPr>
            <w:tcW w:w="1350" w:type="dxa"/>
            <w:tcBorders>
              <w:top w:val="nil"/>
              <w:left w:val="nil"/>
              <w:bottom w:val="single" w:sz="4" w:space="0" w:color="808080"/>
              <w:right w:val="single" w:sz="4" w:space="0" w:color="808080"/>
            </w:tcBorders>
            <w:shd w:val="clear" w:color="auto" w:fill="EDEDED" w:themeFill="accent3" w:themeFillTint="33"/>
            <w:noWrap/>
          </w:tcPr>
          <w:p w14:paraId="0BB81C81" w14:textId="1DF87D74" w:rsidR="00986D32" w:rsidRPr="00863B93" w:rsidRDefault="00986D32" w:rsidP="00986D32">
            <w:pPr>
              <w:spacing w:after="0"/>
              <w:jc w:val="center"/>
              <w:rPr>
                <w:rFonts w:eastAsia="Times New Roman" w:cs="Times New Roman"/>
                <w:color w:val="000000"/>
                <w:sz w:val="22"/>
                <w:szCs w:val="24"/>
              </w:rPr>
            </w:pPr>
            <w:r>
              <w:t>0.01</w:t>
            </w:r>
          </w:p>
        </w:tc>
      </w:tr>
      <w:tr w:rsidR="00986D32" w:rsidRPr="00863B93" w14:paraId="3BA47170" w14:textId="77777777" w:rsidTr="00863B93">
        <w:trPr>
          <w:trHeight w:val="20"/>
        </w:trPr>
        <w:tc>
          <w:tcPr>
            <w:tcW w:w="3775" w:type="dxa"/>
            <w:tcBorders>
              <w:top w:val="nil"/>
              <w:left w:val="single" w:sz="4" w:space="0" w:color="808080"/>
              <w:bottom w:val="single" w:sz="4" w:space="0" w:color="808080"/>
              <w:right w:val="single" w:sz="4" w:space="0" w:color="808080"/>
            </w:tcBorders>
            <w:shd w:val="clear" w:color="auto" w:fill="EDEDED" w:themeFill="accent3" w:themeFillTint="33"/>
            <w:noWrap/>
          </w:tcPr>
          <w:p w14:paraId="5C2AEC7B" w14:textId="5ED54FA3" w:rsidR="00986D32" w:rsidRPr="00863B93" w:rsidRDefault="00986D32" w:rsidP="00986D32">
            <w:pPr>
              <w:spacing w:after="0"/>
              <w:jc w:val="left"/>
              <w:rPr>
                <w:rFonts w:eastAsia="Times New Roman" w:cs="Times New Roman"/>
                <w:color w:val="000000"/>
                <w:sz w:val="22"/>
                <w:szCs w:val="24"/>
              </w:rPr>
            </w:pPr>
            <w:r w:rsidRPr="00863B93">
              <w:rPr>
                <w:rFonts w:eastAsia="Times New Roman" w:cs="Times New Roman"/>
                <w:color w:val="000000"/>
                <w:sz w:val="22"/>
                <w:szCs w:val="24"/>
              </w:rPr>
              <w:t xml:space="preserve">Δ </w:t>
            </w:r>
            <w:r w:rsidRPr="00864A49">
              <w:t>TOPEN</w:t>
            </w:r>
            <w:r w:rsidRPr="00863B93">
              <w:rPr>
                <w:rFonts w:eastAsia="Times New Roman" w:cs="Times New Roman"/>
                <w:color w:val="000000"/>
                <w:sz w:val="22"/>
                <w:szCs w:val="24"/>
                <w:vertAlign w:val="subscript"/>
              </w:rPr>
              <w:t xml:space="preserve"> t-1</w:t>
            </w:r>
          </w:p>
        </w:tc>
        <w:tc>
          <w:tcPr>
            <w:tcW w:w="1243" w:type="dxa"/>
            <w:tcBorders>
              <w:top w:val="nil"/>
              <w:left w:val="nil"/>
              <w:bottom w:val="single" w:sz="4" w:space="0" w:color="808080"/>
              <w:right w:val="single" w:sz="4" w:space="0" w:color="808080"/>
            </w:tcBorders>
            <w:shd w:val="clear" w:color="auto" w:fill="EDEDED" w:themeFill="accent3" w:themeFillTint="33"/>
            <w:noWrap/>
          </w:tcPr>
          <w:p w14:paraId="75BF1C59" w14:textId="6A387287" w:rsidR="00986D32" w:rsidRPr="00863B93" w:rsidRDefault="00986D32" w:rsidP="00986D32">
            <w:pPr>
              <w:spacing w:after="0"/>
              <w:jc w:val="center"/>
              <w:rPr>
                <w:rFonts w:eastAsia="Times New Roman" w:cs="Times New Roman"/>
                <w:color w:val="000000"/>
                <w:sz w:val="22"/>
                <w:szCs w:val="24"/>
              </w:rPr>
            </w:pPr>
            <w:r>
              <w:t>0.0001*</w:t>
            </w:r>
          </w:p>
        </w:tc>
        <w:tc>
          <w:tcPr>
            <w:tcW w:w="1620" w:type="dxa"/>
            <w:tcBorders>
              <w:top w:val="nil"/>
              <w:left w:val="nil"/>
              <w:bottom w:val="single" w:sz="4" w:space="0" w:color="808080"/>
              <w:right w:val="single" w:sz="4" w:space="0" w:color="808080"/>
            </w:tcBorders>
            <w:shd w:val="clear" w:color="auto" w:fill="EDEDED" w:themeFill="accent3" w:themeFillTint="33"/>
            <w:noWrap/>
          </w:tcPr>
          <w:p w14:paraId="3FAF713A" w14:textId="181A366E" w:rsidR="00986D32" w:rsidRPr="00863B93" w:rsidRDefault="00913A10" w:rsidP="00986D32">
            <w:pPr>
              <w:spacing w:after="0"/>
              <w:jc w:val="center"/>
              <w:rPr>
                <w:rFonts w:eastAsia="Times New Roman" w:cs="Times New Roman"/>
                <w:color w:val="000000"/>
                <w:sz w:val="22"/>
                <w:szCs w:val="24"/>
              </w:rPr>
            </w:pPr>
            <w:r>
              <w:t>0,00</w:t>
            </w:r>
          </w:p>
        </w:tc>
        <w:tc>
          <w:tcPr>
            <w:tcW w:w="1440" w:type="dxa"/>
            <w:tcBorders>
              <w:top w:val="nil"/>
              <w:left w:val="nil"/>
              <w:bottom w:val="single" w:sz="4" w:space="0" w:color="808080"/>
              <w:right w:val="single" w:sz="4" w:space="0" w:color="808080"/>
            </w:tcBorders>
            <w:shd w:val="clear" w:color="auto" w:fill="EDEDED" w:themeFill="accent3" w:themeFillTint="33"/>
            <w:noWrap/>
          </w:tcPr>
          <w:p w14:paraId="48979151" w14:textId="59BC9804" w:rsidR="00986D32" w:rsidRPr="00863B93" w:rsidRDefault="00913A10" w:rsidP="00986D32">
            <w:pPr>
              <w:spacing w:after="0"/>
              <w:jc w:val="center"/>
              <w:rPr>
                <w:rFonts w:eastAsia="Times New Roman" w:cs="Times New Roman"/>
                <w:color w:val="000000"/>
                <w:sz w:val="22"/>
                <w:szCs w:val="24"/>
              </w:rPr>
            </w:pPr>
            <w:r>
              <w:t>5.01</w:t>
            </w:r>
          </w:p>
        </w:tc>
        <w:tc>
          <w:tcPr>
            <w:tcW w:w="1350" w:type="dxa"/>
            <w:tcBorders>
              <w:top w:val="nil"/>
              <w:left w:val="nil"/>
              <w:bottom w:val="single" w:sz="4" w:space="0" w:color="808080"/>
              <w:right w:val="single" w:sz="4" w:space="0" w:color="808080"/>
            </w:tcBorders>
            <w:shd w:val="clear" w:color="auto" w:fill="EDEDED" w:themeFill="accent3" w:themeFillTint="33"/>
            <w:noWrap/>
          </w:tcPr>
          <w:p w14:paraId="79AEA2B2" w14:textId="497549CA" w:rsidR="00986D32" w:rsidRPr="00863B93" w:rsidRDefault="00986D32" w:rsidP="00986D32">
            <w:pPr>
              <w:spacing w:after="0"/>
              <w:jc w:val="center"/>
              <w:rPr>
                <w:rFonts w:eastAsia="Times New Roman" w:cs="Times New Roman"/>
                <w:color w:val="000000"/>
                <w:sz w:val="22"/>
                <w:szCs w:val="24"/>
              </w:rPr>
            </w:pPr>
            <w:r>
              <w:t>0.00</w:t>
            </w:r>
          </w:p>
        </w:tc>
      </w:tr>
      <w:tr w:rsidR="00C1527B" w:rsidRPr="00863B93" w14:paraId="2FB4E7B2" w14:textId="77777777" w:rsidTr="00863B93">
        <w:trPr>
          <w:trHeight w:hRule="exact" w:val="298"/>
        </w:trPr>
        <w:tc>
          <w:tcPr>
            <w:tcW w:w="3775" w:type="dxa"/>
            <w:tcBorders>
              <w:top w:val="nil"/>
              <w:left w:val="single" w:sz="4" w:space="0" w:color="808080"/>
              <w:bottom w:val="single" w:sz="4" w:space="0" w:color="808080"/>
              <w:right w:val="single" w:sz="4" w:space="0" w:color="808080"/>
            </w:tcBorders>
            <w:shd w:val="clear" w:color="auto" w:fill="0070C0"/>
            <w:noWrap/>
            <w:hideMark/>
          </w:tcPr>
          <w:p w14:paraId="7C09687B" w14:textId="77777777" w:rsidR="00C1527B" w:rsidRPr="00863B93" w:rsidRDefault="00C1527B" w:rsidP="00C1527B">
            <w:pPr>
              <w:spacing w:after="0"/>
              <w:jc w:val="left"/>
              <w:rPr>
                <w:rFonts w:eastAsia="Times New Roman" w:cs="Times New Roman"/>
                <w:b/>
                <w:color w:val="FFFFFF"/>
                <w:sz w:val="22"/>
                <w:szCs w:val="24"/>
              </w:rPr>
            </w:pPr>
            <w:r w:rsidRPr="00863B93">
              <w:rPr>
                <w:rFonts w:eastAsia="Times New Roman" w:cs="Times New Roman"/>
                <w:b/>
                <w:color w:val="FFFFFF"/>
                <w:sz w:val="22"/>
                <w:szCs w:val="24"/>
              </w:rPr>
              <w:t>Long-run Estimates</w:t>
            </w:r>
          </w:p>
        </w:tc>
        <w:tc>
          <w:tcPr>
            <w:tcW w:w="1243" w:type="dxa"/>
            <w:tcBorders>
              <w:top w:val="nil"/>
              <w:left w:val="nil"/>
              <w:bottom w:val="single" w:sz="4" w:space="0" w:color="808080"/>
              <w:right w:val="single" w:sz="4" w:space="0" w:color="808080"/>
            </w:tcBorders>
            <w:shd w:val="clear" w:color="auto" w:fill="0070C0"/>
            <w:noWrap/>
            <w:hideMark/>
          </w:tcPr>
          <w:p w14:paraId="0FFA207C" w14:textId="77777777" w:rsidR="00C1527B" w:rsidRPr="00863B93" w:rsidRDefault="00C1527B" w:rsidP="00C1527B">
            <w:pPr>
              <w:spacing w:after="0"/>
              <w:jc w:val="center"/>
              <w:rPr>
                <w:rFonts w:eastAsia="Times New Roman" w:cs="Times New Roman"/>
                <w:color w:val="FFFFFF"/>
                <w:sz w:val="22"/>
                <w:szCs w:val="24"/>
              </w:rPr>
            </w:pPr>
          </w:p>
        </w:tc>
        <w:tc>
          <w:tcPr>
            <w:tcW w:w="1620" w:type="dxa"/>
            <w:tcBorders>
              <w:top w:val="nil"/>
              <w:left w:val="nil"/>
              <w:bottom w:val="single" w:sz="4" w:space="0" w:color="808080"/>
              <w:right w:val="single" w:sz="4" w:space="0" w:color="808080"/>
            </w:tcBorders>
            <w:shd w:val="clear" w:color="auto" w:fill="0070C0"/>
            <w:noWrap/>
            <w:hideMark/>
          </w:tcPr>
          <w:p w14:paraId="09BCFACF" w14:textId="77777777" w:rsidR="00C1527B" w:rsidRPr="00863B93" w:rsidRDefault="00C1527B" w:rsidP="00C1527B">
            <w:pPr>
              <w:spacing w:after="0"/>
              <w:jc w:val="center"/>
              <w:rPr>
                <w:rFonts w:eastAsia="Times New Roman" w:cs="Times New Roman"/>
                <w:color w:val="FFFFFF"/>
                <w:sz w:val="22"/>
                <w:szCs w:val="24"/>
              </w:rPr>
            </w:pPr>
          </w:p>
        </w:tc>
        <w:tc>
          <w:tcPr>
            <w:tcW w:w="1440" w:type="dxa"/>
            <w:tcBorders>
              <w:top w:val="nil"/>
              <w:left w:val="nil"/>
              <w:bottom w:val="single" w:sz="4" w:space="0" w:color="808080"/>
              <w:right w:val="single" w:sz="4" w:space="0" w:color="808080"/>
            </w:tcBorders>
            <w:shd w:val="clear" w:color="auto" w:fill="0070C0"/>
            <w:noWrap/>
            <w:hideMark/>
          </w:tcPr>
          <w:p w14:paraId="31EE8ECC" w14:textId="77777777" w:rsidR="00C1527B" w:rsidRPr="00863B93" w:rsidRDefault="00C1527B" w:rsidP="00C1527B">
            <w:pPr>
              <w:spacing w:after="0"/>
              <w:jc w:val="center"/>
              <w:rPr>
                <w:rFonts w:eastAsia="Times New Roman" w:cs="Times New Roman"/>
                <w:color w:val="FFFFFF"/>
                <w:sz w:val="22"/>
                <w:szCs w:val="24"/>
              </w:rPr>
            </w:pPr>
          </w:p>
        </w:tc>
        <w:tc>
          <w:tcPr>
            <w:tcW w:w="1350" w:type="dxa"/>
            <w:tcBorders>
              <w:top w:val="nil"/>
              <w:left w:val="nil"/>
              <w:bottom w:val="single" w:sz="4" w:space="0" w:color="808080"/>
              <w:right w:val="single" w:sz="4" w:space="0" w:color="808080"/>
            </w:tcBorders>
            <w:shd w:val="clear" w:color="auto" w:fill="0070C0"/>
            <w:noWrap/>
            <w:hideMark/>
          </w:tcPr>
          <w:p w14:paraId="27E8F969" w14:textId="77777777" w:rsidR="00C1527B" w:rsidRPr="00863B93" w:rsidRDefault="00C1527B" w:rsidP="00C1527B">
            <w:pPr>
              <w:spacing w:after="0"/>
              <w:jc w:val="center"/>
              <w:rPr>
                <w:rFonts w:eastAsia="Times New Roman" w:cs="Times New Roman"/>
                <w:color w:val="FFFFFF"/>
                <w:sz w:val="22"/>
                <w:szCs w:val="24"/>
              </w:rPr>
            </w:pPr>
          </w:p>
        </w:tc>
      </w:tr>
      <w:tr w:rsidR="00986D32" w:rsidRPr="00863B93" w14:paraId="7F2C5D91" w14:textId="77777777" w:rsidTr="00986D32">
        <w:trPr>
          <w:trHeight w:val="20"/>
        </w:trPr>
        <w:tc>
          <w:tcPr>
            <w:tcW w:w="3775" w:type="dxa"/>
            <w:tcBorders>
              <w:top w:val="nil"/>
              <w:left w:val="single" w:sz="4" w:space="0" w:color="808080"/>
              <w:bottom w:val="single" w:sz="4" w:space="0" w:color="808080"/>
              <w:right w:val="single" w:sz="4" w:space="0" w:color="808080"/>
            </w:tcBorders>
            <w:shd w:val="clear" w:color="auto" w:fill="EDEDED" w:themeFill="accent3" w:themeFillTint="33"/>
            <w:noWrap/>
            <w:vAlign w:val="bottom"/>
            <w:hideMark/>
          </w:tcPr>
          <w:p w14:paraId="4A295422" w14:textId="73360E30" w:rsidR="00986D32" w:rsidRPr="00863B93" w:rsidRDefault="00986D32" w:rsidP="00986D32">
            <w:pPr>
              <w:spacing w:after="0"/>
              <w:jc w:val="left"/>
              <w:rPr>
                <w:rFonts w:eastAsia="Times New Roman" w:cs="Times New Roman"/>
                <w:color w:val="000000"/>
                <w:sz w:val="22"/>
                <w:szCs w:val="24"/>
              </w:rPr>
            </w:pPr>
            <w:r>
              <w:rPr>
                <w:rFonts w:cs="Times New Roman"/>
                <w:color w:val="000000"/>
                <w:sz w:val="22"/>
                <w:szCs w:val="24"/>
              </w:rPr>
              <w:t>HT</w:t>
            </w:r>
            <w:r w:rsidRPr="00863B93">
              <w:rPr>
                <w:rFonts w:cs="Times New Roman"/>
                <w:color w:val="000000"/>
                <w:sz w:val="22"/>
                <w:szCs w:val="24"/>
              </w:rPr>
              <w:t>EXP</w:t>
            </w:r>
          </w:p>
        </w:tc>
        <w:tc>
          <w:tcPr>
            <w:tcW w:w="1243" w:type="dxa"/>
            <w:tcBorders>
              <w:top w:val="nil"/>
              <w:left w:val="nil"/>
              <w:bottom w:val="single" w:sz="4" w:space="0" w:color="808080"/>
              <w:right w:val="single" w:sz="4" w:space="0" w:color="808080"/>
            </w:tcBorders>
            <w:shd w:val="clear" w:color="auto" w:fill="EDEDED" w:themeFill="accent3" w:themeFillTint="33"/>
            <w:noWrap/>
          </w:tcPr>
          <w:p w14:paraId="2E8D663B" w14:textId="2EA6E1A3" w:rsidR="00986D32" w:rsidRPr="00863B93" w:rsidRDefault="00986D32" w:rsidP="00986D32">
            <w:pPr>
              <w:spacing w:after="0"/>
              <w:jc w:val="center"/>
              <w:rPr>
                <w:rFonts w:eastAsia="Times New Roman" w:cs="Times New Roman"/>
                <w:color w:val="000000"/>
                <w:sz w:val="22"/>
                <w:szCs w:val="24"/>
              </w:rPr>
            </w:pPr>
            <w:r>
              <w:t>-0.19*</w:t>
            </w:r>
          </w:p>
        </w:tc>
        <w:tc>
          <w:tcPr>
            <w:tcW w:w="1620" w:type="dxa"/>
            <w:tcBorders>
              <w:top w:val="nil"/>
              <w:left w:val="nil"/>
              <w:bottom w:val="single" w:sz="4" w:space="0" w:color="808080"/>
              <w:right w:val="single" w:sz="4" w:space="0" w:color="808080"/>
            </w:tcBorders>
            <w:shd w:val="clear" w:color="auto" w:fill="EDEDED" w:themeFill="accent3" w:themeFillTint="33"/>
            <w:noWrap/>
          </w:tcPr>
          <w:p w14:paraId="0197C306" w14:textId="5B62C42E" w:rsidR="00986D32" w:rsidRPr="00863B93" w:rsidRDefault="00986D32" w:rsidP="00986D32">
            <w:pPr>
              <w:spacing w:after="0"/>
              <w:jc w:val="center"/>
              <w:rPr>
                <w:rFonts w:eastAsia="Times New Roman" w:cs="Times New Roman"/>
                <w:color w:val="000000"/>
                <w:sz w:val="22"/>
                <w:szCs w:val="24"/>
              </w:rPr>
            </w:pPr>
            <w:r>
              <w:t>0.05</w:t>
            </w:r>
          </w:p>
        </w:tc>
        <w:tc>
          <w:tcPr>
            <w:tcW w:w="1440" w:type="dxa"/>
            <w:tcBorders>
              <w:top w:val="nil"/>
              <w:left w:val="nil"/>
              <w:bottom w:val="single" w:sz="4" w:space="0" w:color="808080"/>
              <w:right w:val="single" w:sz="4" w:space="0" w:color="808080"/>
            </w:tcBorders>
            <w:shd w:val="clear" w:color="auto" w:fill="EDEDED" w:themeFill="accent3" w:themeFillTint="33"/>
            <w:noWrap/>
          </w:tcPr>
          <w:p w14:paraId="36216BA3" w14:textId="5E584CB4" w:rsidR="00986D32" w:rsidRPr="00863B93" w:rsidRDefault="00986D32" w:rsidP="00986D32">
            <w:pPr>
              <w:spacing w:after="0"/>
              <w:jc w:val="center"/>
              <w:rPr>
                <w:rFonts w:eastAsia="Times New Roman" w:cs="Times New Roman"/>
                <w:color w:val="000000"/>
                <w:sz w:val="22"/>
                <w:szCs w:val="24"/>
              </w:rPr>
            </w:pPr>
            <w:r>
              <w:t>-3.65</w:t>
            </w:r>
          </w:p>
        </w:tc>
        <w:tc>
          <w:tcPr>
            <w:tcW w:w="1350" w:type="dxa"/>
            <w:tcBorders>
              <w:top w:val="nil"/>
              <w:left w:val="nil"/>
              <w:bottom w:val="single" w:sz="4" w:space="0" w:color="808080"/>
              <w:right w:val="single" w:sz="4" w:space="0" w:color="808080"/>
            </w:tcBorders>
            <w:shd w:val="clear" w:color="auto" w:fill="EDEDED" w:themeFill="accent3" w:themeFillTint="33"/>
            <w:noWrap/>
          </w:tcPr>
          <w:p w14:paraId="3B2B175F" w14:textId="3548C9C3" w:rsidR="00986D32" w:rsidRPr="00863B93" w:rsidRDefault="00986D32" w:rsidP="00986D32">
            <w:pPr>
              <w:spacing w:after="0"/>
              <w:jc w:val="center"/>
              <w:rPr>
                <w:rFonts w:eastAsia="Times New Roman" w:cs="Times New Roman"/>
                <w:color w:val="000000"/>
                <w:sz w:val="22"/>
                <w:szCs w:val="24"/>
              </w:rPr>
            </w:pPr>
            <w:r>
              <w:t>0.00</w:t>
            </w:r>
          </w:p>
        </w:tc>
      </w:tr>
      <w:tr w:rsidR="00986D32" w:rsidRPr="00863B93" w14:paraId="74314AE6" w14:textId="77777777" w:rsidTr="001E0304">
        <w:trPr>
          <w:trHeight w:val="20"/>
        </w:trPr>
        <w:tc>
          <w:tcPr>
            <w:tcW w:w="3775" w:type="dxa"/>
            <w:tcBorders>
              <w:top w:val="nil"/>
              <w:left w:val="single" w:sz="4" w:space="0" w:color="808080"/>
              <w:bottom w:val="single" w:sz="4" w:space="0" w:color="808080"/>
              <w:right w:val="single" w:sz="4" w:space="0" w:color="808080"/>
            </w:tcBorders>
            <w:shd w:val="clear" w:color="auto" w:fill="EDEDED" w:themeFill="accent3" w:themeFillTint="33"/>
            <w:noWrap/>
            <w:vAlign w:val="bottom"/>
          </w:tcPr>
          <w:p w14:paraId="05BF681C" w14:textId="666E23BC" w:rsidR="00986D32" w:rsidRPr="00863B93" w:rsidRDefault="00986D32" w:rsidP="00986D32">
            <w:pPr>
              <w:spacing w:after="0"/>
              <w:jc w:val="left"/>
              <w:rPr>
                <w:rFonts w:cs="Times New Roman"/>
                <w:color w:val="000000"/>
                <w:sz w:val="22"/>
                <w:szCs w:val="24"/>
              </w:rPr>
            </w:pPr>
            <w:r w:rsidRPr="00863B93">
              <w:rPr>
                <w:rFonts w:cs="Times New Roman"/>
                <w:color w:val="000000"/>
                <w:sz w:val="22"/>
                <w:szCs w:val="24"/>
              </w:rPr>
              <w:t>GPC</w:t>
            </w:r>
          </w:p>
        </w:tc>
        <w:tc>
          <w:tcPr>
            <w:tcW w:w="1243" w:type="dxa"/>
            <w:tcBorders>
              <w:top w:val="nil"/>
              <w:left w:val="nil"/>
              <w:bottom w:val="single" w:sz="4" w:space="0" w:color="808080"/>
              <w:right w:val="single" w:sz="4" w:space="0" w:color="808080"/>
            </w:tcBorders>
            <w:shd w:val="clear" w:color="auto" w:fill="EDEDED" w:themeFill="accent3" w:themeFillTint="33"/>
            <w:noWrap/>
          </w:tcPr>
          <w:p w14:paraId="1B09ACFA" w14:textId="50DE7546" w:rsidR="00986D32" w:rsidRPr="00EE72E8" w:rsidRDefault="00986D32" w:rsidP="00986D32">
            <w:pPr>
              <w:spacing w:after="0"/>
              <w:jc w:val="center"/>
            </w:pPr>
            <w:r>
              <w:t>0.0003</w:t>
            </w:r>
          </w:p>
        </w:tc>
        <w:tc>
          <w:tcPr>
            <w:tcW w:w="1620" w:type="dxa"/>
            <w:tcBorders>
              <w:top w:val="nil"/>
              <w:left w:val="nil"/>
              <w:bottom w:val="single" w:sz="4" w:space="0" w:color="808080"/>
              <w:right w:val="single" w:sz="4" w:space="0" w:color="808080"/>
            </w:tcBorders>
            <w:shd w:val="clear" w:color="auto" w:fill="EDEDED" w:themeFill="accent3" w:themeFillTint="33"/>
            <w:noWrap/>
          </w:tcPr>
          <w:p w14:paraId="5D3DAC24" w14:textId="476E5523" w:rsidR="00986D32" w:rsidRPr="00EE72E8" w:rsidRDefault="00986D32" w:rsidP="00986D32">
            <w:pPr>
              <w:spacing w:after="0"/>
              <w:jc w:val="center"/>
            </w:pPr>
            <w:r>
              <w:t>0.00</w:t>
            </w:r>
          </w:p>
        </w:tc>
        <w:tc>
          <w:tcPr>
            <w:tcW w:w="1440" w:type="dxa"/>
            <w:tcBorders>
              <w:top w:val="nil"/>
              <w:left w:val="nil"/>
              <w:bottom w:val="single" w:sz="4" w:space="0" w:color="808080"/>
              <w:right w:val="single" w:sz="4" w:space="0" w:color="808080"/>
            </w:tcBorders>
            <w:shd w:val="clear" w:color="auto" w:fill="EDEDED" w:themeFill="accent3" w:themeFillTint="33"/>
            <w:noWrap/>
          </w:tcPr>
          <w:p w14:paraId="2201B932" w14:textId="26DCFC3D" w:rsidR="00986D32" w:rsidRPr="00EE72E8" w:rsidRDefault="00986D32" w:rsidP="00986D32">
            <w:pPr>
              <w:spacing w:after="0"/>
              <w:jc w:val="center"/>
            </w:pPr>
            <w:r>
              <w:t>-0.07</w:t>
            </w:r>
          </w:p>
        </w:tc>
        <w:tc>
          <w:tcPr>
            <w:tcW w:w="1350" w:type="dxa"/>
            <w:tcBorders>
              <w:top w:val="nil"/>
              <w:left w:val="nil"/>
              <w:bottom w:val="single" w:sz="4" w:space="0" w:color="808080"/>
              <w:right w:val="single" w:sz="4" w:space="0" w:color="808080"/>
            </w:tcBorders>
            <w:shd w:val="clear" w:color="auto" w:fill="EDEDED" w:themeFill="accent3" w:themeFillTint="33"/>
            <w:noWrap/>
          </w:tcPr>
          <w:p w14:paraId="372A7E05" w14:textId="7DB3612A" w:rsidR="00986D32" w:rsidRPr="00EE72E8" w:rsidRDefault="007535F0" w:rsidP="00986D32">
            <w:pPr>
              <w:spacing w:after="0"/>
              <w:jc w:val="center"/>
            </w:pPr>
            <w:r>
              <w:t>0.94</w:t>
            </w:r>
          </w:p>
        </w:tc>
      </w:tr>
      <w:tr w:rsidR="00986D32" w:rsidRPr="00863B93" w14:paraId="5C5DEE8F" w14:textId="77777777" w:rsidTr="001E0304">
        <w:trPr>
          <w:trHeight w:val="20"/>
        </w:trPr>
        <w:tc>
          <w:tcPr>
            <w:tcW w:w="3775" w:type="dxa"/>
            <w:tcBorders>
              <w:top w:val="nil"/>
              <w:left w:val="single" w:sz="4" w:space="0" w:color="808080"/>
              <w:bottom w:val="single" w:sz="4" w:space="0" w:color="808080"/>
              <w:right w:val="single" w:sz="4" w:space="0" w:color="808080"/>
            </w:tcBorders>
            <w:shd w:val="clear" w:color="auto" w:fill="EDEDED" w:themeFill="accent3" w:themeFillTint="33"/>
            <w:noWrap/>
            <w:vAlign w:val="bottom"/>
          </w:tcPr>
          <w:p w14:paraId="62677758" w14:textId="7053A416" w:rsidR="00986D32" w:rsidRPr="00863B93" w:rsidRDefault="00986D32" w:rsidP="00986D32">
            <w:pPr>
              <w:spacing w:after="0"/>
              <w:jc w:val="left"/>
              <w:rPr>
                <w:rFonts w:eastAsia="Times New Roman" w:cs="Times New Roman"/>
                <w:color w:val="000000"/>
                <w:sz w:val="22"/>
                <w:szCs w:val="24"/>
              </w:rPr>
            </w:pPr>
            <w:r>
              <w:rPr>
                <w:rFonts w:cs="Times New Roman"/>
                <w:color w:val="000000"/>
                <w:sz w:val="22"/>
                <w:szCs w:val="24"/>
              </w:rPr>
              <w:t>HEA</w:t>
            </w:r>
            <w:r w:rsidRPr="00863B93">
              <w:rPr>
                <w:rFonts w:cs="Times New Roman"/>
                <w:color w:val="000000"/>
                <w:sz w:val="22"/>
                <w:szCs w:val="24"/>
              </w:rPr>
              <w:t>S</w:t>
            </w:r>
          </w:p>
        </w:tc>
        <w:tc>
          <w:tcPr>
            <w:tcW w:w="1243" w:type="dxa"/>
            <w:tcBorders>
              <w:top w:val="nil"/>
              <w:left w:val="nil"/>
              <w:bottom w:val="single" w:sz="4" w:space="0" w:color="808080"/>
              <w:right w:val="single" w:sz="4" w:space="0" w:color="808080"/>
            </w:tcBorders>
            <w:shd w:val="clear" w:color="auto" w:fill="EDEDED" w:themeFill="accent3" w:themeFillTint="33"/>
            <w:noWrap/>
          </w:tcPr>
          <w:p w14:paraId="365A5C56" w14:textId="75458614" w:rsidR="00986D32" w:rsidRPr="00863B93" w:rsidRDefault="00986D32" w:rsidP="00986D32">
            <w:pPr>
              <w:spacing w:after="0"/>
              <w:jc w:val="center"/>
              <w:rPr>
                <w:rFonts w:eastAsia="Times New Roman" w:cs="Times New Roman"/>
                <w:color w:val="000000"/>
                <w:sz w:val="22"/>
                <w:szCs w:val="24"/>
              </w:rPr>
            </w:pPr>
            <w:r>
              <w:t>-.000008*</w:t>
            </w:r>
          </w:p>
        </w:tc>
        <w:tc>
          <w:tcPr>
            <w:tcW w:w="1620" w:type="dxa"/>
            <w:tcBorders>
              <w:top w:val="nil"/>
              <w:left w:val="nil"/>
              <w:bottom w:val="single" w:sz="4" w:space="0" w:color="808080"/>
              <w:right w:val="single" w:sz="4" w:space="0" w:color="808080"/>
            </w:tcBorders>
            <w:shd w:val="clear" w:color="auto" w:fill="EDEDED" w:themeFill="accent3" w:themeFillTint="33"/>
            <w:noWrap/>
          </w:tcPr>
          <w:p w14:paraId="43952243" w14:textId="130BAC44" w:rsidR="00986D32" w:rsidRPr="00863B93" w:rsidRDefault="00986D32" w:rsidP="00986D32">
            <w:pPr>
              <w:spacing w:after="0"/>
              <w:jc w:val="center"/>
              <w:rPr>
                <w:rFonts w:eastAsia="Times New Roman" w:cs="Times New Roman"/>
                <w:color w:val="000000"/>
                <w:sz w:val="22"/>
                <w:szCs w:val="24"/>
              </w:rPr>
            </w:pPr>
            <w:r>
              <w:t>0.00</w:t>
            </w:r>
          </w:p>
        </w:tc>
        <w:tc>
          <w:tcPr>
            <w:tcW w:w="1440" w:type="dxa"/>
            <w:tcBorders>
              <w:top w:val="nil"/>
              <w:left w:val="nil"/>
              <w:bottom w:val="single" w:sz="4" w:space="0" w:color="808080"/>
              <w:right w:val="single" w:sz="4" w:space="0" w:color="808080"/>
            </w:tcBorders>
            <w:shd w:val="clear" w:color="auto" w:fill="EDEDED" w:themeFill="accent3" w:themeFillTint="33"/>
            <w:noWrap/>
          </w:tcPr>
          <w:p w14:paraId="4B504812" w14:textId="6EE054DD" w:rsidR="00986D32" w:rsidRPr="00863B93" w:rsidRDefault="00986D32" w:rsidP="00986D32">
            <w:pPr>
              <w:spacing w:after="0"/>
              <w:jc w:val="center"/>
              <w:rPr>
                <w:rFonts w:eastAsia="Times New Roman" w:cs="Times New Roman"/>
                <w:color w:val="000000"/>
                <w:sz w:val="22"/>
                <w:szCs w:val="24"/>
              </w:rPr>
            </w:pPr>
            <w:r>
              <w:t>9.70</w:t>
            </w:r>
          </w:p>
        </w:tc>
        <w:tc>
          <w:tcPr>
            <w:tcW w:w="1350" w:type="dxa"/>
            <w:tcBorders>
              <w:top w:val="nil"/>
              <w:left w:val="nil"/>
              <w:bottom w:val="single" w:sz="4" w:space="0" w:color="808080"/>
              <w:right w:val="single" w:sz="4" w:space="0" w:color="808080"/>
            </w:tcBorders>
            <w:shd w:val="clear" w:color="auto" w:fill="EDEDED" w:themeFill="accent3" w:themeFillTint="33"/>
            <w:noWrap/>
          </w:tcPr>
          <w:p w14:paraId="61E9AB4F" w14:textId="65A37A26" w:rsidR="00986D32" w:rsidRPr="00863B93" w:rsidRDefault="00986D32" w:rsidP="00986D32">
            <w:pPr>
              <w:spacing w:after="0"/>
              <w:jc w:val="center"/>
              <w:rPr>
                <w:rFonts w:eastAsia="Times New Roman" w:cs="Times New Roman"/>
                <w:color w:val="000000"/>
                <w:sz w:val="22"/>
                <w:szCs w:val="24"/>
              </w:rPr>
            </w:pPr>
            <w:r>
              <w:t>0.0</w:t>
            </w:r>
            <w:r w:rsidRPr="00EE72E8">
              <w:t>0</w:t>
            </w:r>
          </w:p>
        </w:tc>
      </w:tr>
      <w:tr w:rsidR="00986D32" w:rsidRPr="00863B93" w14:paraId="10C69266" w14:textId="77777777" w:rsidTr="001E0304">
        <w:trPr>
          <w:trHeight w:val="20"/>
        </w:trPr>
        <w:tc>
          <w:tcPr>
            <w:tcW w:w="3775" w:type="dxa"/>
            <w:tcBorders>
              <w:top w:val="nil"/>
              <w:left w:val="single" w:sz="4" w:space="0" w:color="808080"/>
              <w:bottom w:val="single" w:sz="4" w:space="0" w:color="808080"/>
              <w:right w:val="single" w:sz="4" w:space="0" w:color="808080"/>
            </w:tcBorders>
            <w:shd w:val="clear" w:color="auto" w:fill="EDEDED" w:themeFill="accent3" w:themeFillTint="33"/>
            <w:noWrap/>
            <w:vAlign w:val="bottom"/>
          </w:tcPr>
          <w:p w14:paraId="66D87805" w14:textId="7F4D7774" w:rsidR="00986D32" w:rsidRPr="00863B93" w:rsidRDefault="00986D32" w:rsidP="00986D32">
            <w:pPr>
              <w:spacing w:after="0"/>
              <w:jc w:val="left"/>
              <w:rPr>
                <w:rFonts w:eastAsia="Times New Roman" w:cs="Times New Roman"/>
                <w:color w:val="000000"/>
                <w:sz w:val="22"/>
                <w:szCs w:val="24"/>
              </w:rPr>
            </w:pPr>
            <w:r w:rsidRPr="00863B93">
              <w:rPr>
                <w:rFonts w:cs="Times New Roman"/>
                <w:color w:val="000000"/>
                <w:sz w:val="22"/>
                <w:szCs w:val="24"/>
              </w:rPr>
              <w:t>TOPEN</w:t>
            </w:r>
          </w:p>
        </w:tc>
        <w:tc>
          <w:tcPr>
            <w:tcW w:w="1243" w:type="dxa"/>
            <w:tcBorders>
              <w:top w:val="nil"/>
              <w:left w:val="nil"/>
              <w:bottom w:val="single" w:sz="4" w:space="0" w:color="808080"/>
              <w:right w:val="single" w:sz="4" w:space="0" w:color="808080"/>
            </w:tcBorders>
            <w:shd w:val="clear" w:color="auto" w:fill="EDEDED" w:themeFill="accent3" w:themeFillTint="33"/>
            <w:noWrap/>
          </w:tcPr>
          <w:p w14:paraId="19814298" w14:textId="31B7FC3F" w:rsidR="00986D32" w:rsidRPr="00863B93" w:rsidRDefault="00986D32" w:rsidP="00986D32">
            <w:pPr>
              <w:spacing w:after="0"/>
              <w:jc w:val="center"/>
              <w:rPr>
                <w:rFonts w:eastAsia="Times New Roman" w:cs="Times New Roman"/>
                <w:color w:val="000000"/>
                <w:sz w:val="22"/>
                <w:szCs w:val="24"/>
              </w:rPr>
            </w:pPr>
            <w:r>
              <w:t>-0.03*</w:t>
            </w:r>
          </w:p>
        </w:tc>
        <w:tc>
          <w:tcPr>
            <w:tcW w:w="1620" w:type="dxa"/>
            <w:tcBorders>
              <w:top w:val="nil"/>
              <w:left w:val="nil"/>
              <w:bottom w:val="single" w:sz="4" w:space="0" w:color="808080"/>
              <w:right w:val="single" w:sz="4" w:space="0" w:color="808080"/>
            </w:tcBorders>
            <w:shd w:val="clear" w:color="auto" w:fill="EDEDED" w:themeFill="accent3" w:themeFillTint="33"/>
            <w:noWrap/>
          </w:tcPr>
          <w:p w14:paraId="0EE46E7B" w14:textId="41DC5CE2" w:rsidR="00986D32" w:rsidRPr="00863B93" w:rsidRDefault="00986D32" w:rsidP="00986D32">
            <w:pPr>
              <w:spacing w:after="0"/>
              <w:jc w:val="center"/>
              <w:rPr>
                <w:rFonts w:eastAsia="Times New Roman" w:cs="Times New Roman"/>
                <w:color w:val="000000"/>
                <w:sz w:val="22"/>
                <w:szCs w:val="24"/>
              </w:rPr>
            </w:pPr>
            <w:r w:rsidRPr="00EE72E8">
              <w:t>0.00</w:t>
            </w:r>
          </w:p>
        </w:tc>
        <w:tc>
          <w:tcPr>
            <w:tcW w:w="1440" w:type="dxa"/>
            <w:tcBorders>
              <w:top w:val="nil"/>
              <w:left w:val="nil"/>
              <w:bottom w:val="single" w:sz="4" w:space="0" w:color="808080"/>
              <w:right w:val="single" w:sz="4" w:space="0" w:color="808080"/>
            </w:tcBorders>
            <w:shd w:val="clear" w:color="auto" w:fill="EDEDED" w:themeFill="accent3" w:themeFillTint="33"/>
            <w:noWrap/>
          </w:tcPr>
          <w:p w14:paraId="6C6F0D11" w14:textId="112E38D2" w:rsidR="00986D32" w:rsidRPr="00863B93" w:rsidRDefault="00986D32" w:rsidP="00986D32">
            <w:pPr>
              <w:spacing w:after="0"/>
              <w:jc w:val="center"/>
              <w:rPr>
                <w:rFonts w:eastAsia="Times New Roman" w:cs="Times New Roman"/>
                <w:color w:val="000000"/>
                <w:sz w:val="22"/>
                <w:szCs w:val="24"/>
              </w:rPr>
            </w:pPr>
            <w:r>
              <w:t>9.78</w:t>
            </w:r>
          </w:p>
        </w:tc>
        <w:tc>
          <w:tcPr>
            <w:tcW w:w="1350" w:type="dxa"/>
            <w:tcBorders>
              <w:top w:val="nil"/>
              <w:left w:val="nil"/>
              <w:bottom w:val="single" w:sz="4" w:space="0" w:color="808080"/>
              <w:right w:val="single" w:sz="4" w:space="0" w:color="808080"/>
            </w:tcBorders>
            <w:shd w:val="clear" w:color="auto" w:fill="EDEDED" w:themeFill="accent3" w:themeFillTint="33"/>
            <w:noWrap/>
          </w:tcPr>
          <w:p w14:paraId="7B5541B4" w14:textId="32A596D3" w:rsidR="00986D32" w:rsidRPr="00863B93" w:rsidRDefault="00986D32" w:rsidP="00986D32">
            <w:pPr>
              <w:spacing w:after="0"/>
              <w:jc w:val="center"/>
              <w:rPr>
                <w:rFonts w:eastAsia="Times New Roman" w:cs="Times New Roman"/>
                <w:color w:val="000000"/>
                <w:sz w:val="22"/>
                <w:szCs w:val="24"/>
              </w:rPr>
            </w:pPr>
            <w:r>
              <w:t>0.</w:t>
            </w:r>
            <w:r w:rsidRPr="00EE72E8">
              <w:t>00</w:t>
            </w:r>
          </w:p>
        </w:tc>
      </w:tr>
      <w:tr w:rsidR="00986D32" w:rsidRPr="00863B93" w14:paraId="6EE0BFFE" w14:textId="77777777" w:rsidTr="001E0304">
        <w:trPr>
          <w:trHeight w:val="20"/>
        </w:trPr>
        <w:tc>
          <w:tcPr>
            <w:tcW w:w="3775" w:type="dxa"/>
            <w:tcBorders>
              <w:top w:val="nil"/>
              <w:left w:val="single" w:sz="4" w:space="0" w:color="808080"/>
              <w:bottom w:val="single" w:sz="4" w:space="0" w:color="808080"/>
              <w:right w:val="single" w:sz="4" w:space="0" w:color="808080"/>
            </w:tcBorders>
            <w:shd w:val="clear" w:color="auto" w:fill="EDEDED" w:themeFill="accent3" w:themeFillTint="33"/>
            <w:noWrap/>
            <w:vAlign w:val="bottom"/>
            <w:hideMark/>
          </w:tcPr>
          <w:p w14:paraId="640E7D82" w14:textId="673195B5" w:rsidR="00986D32" w:rsidRPr="00863B93" w:rsidRDefault="00986D32" w:rsidP="00986D32">
            <w:pPr>
              <w:spacing w:after="0"/>
              <w:jc w:val="left"/>
              <w:rPr>
                <w:rFonts w:eastAsia="Times New Roman" w:cs="Times New Roman"/>
                <w:color w:val="000000"/>
                <w:sz w:val="22"/>
                <w:szCs w:val="24"/>
              </w:rPr>
            </w:pPr>
            <w:r w:rsidRPr="00863B93">
              <w:rPr>
                <w:rFonts w:cs="Times New Roman"/>
                <w:color w:val="000000"/>
                <w:sz w:val="22"/>
                <w:szCs w:val="24"/>
              </w:rPr>
              <w:t>USAID</w:t>
            </w:r>
          </w:p>
        </w:tc>
        <w:tc>
          <w:tcPr>
            <w:tcW w:w="1243" w:type="dxa"/>
            <w:tcBorders>
              <w:top w:val="nil"/>
              <w:left w:val="nil"/>
              <w:bottom w:val="single" w:sz="4" w:space="0" w:color="808080"/>
              <w:right w:val="single" w:sz="4" w:space="0" w:color="808080"/>
            </w:tcBorders>
            <w:shd w:val="clear" w:color="auto" w:fill="EDEDED" w:themeFill="accent3" w:themeFillTint="33"/>
            <w:noWrap/>
            <w:hideMark/>
          </w:tcPr>
          <w:p w14:paraId="1AF1CB8E" w14:textId="13A6C4C0" w:rsidR="00986D32" w:rsidRPr="00863B93" w:rsidRDefault="00986D32" w:rsidP="00986D32">
            <w:pPr>
              <w:spacing w:after="0"/>
              <w:jc w:val="center"/>
              <w:rPr>
                <w:rFonts w:eastAsia="Times New Roman" w:cs="Times New Roman"/>
                <w:color w:val="000000"/>
                <w:sz w:val="22"/>
                <w:szCs w:val="24"/>
              </w:rPr>
            </w:pPr>
            <w:r>
              <w:t>-0.</w:t>
            </w:r>
            <w:r w:rsidR="004C2F58">
              <w:t>0</w:t>
            </w:r>
            <w:r>
              <w:t>12*</w:t>
            </w:r>
          </w:p>
        </w:tc>
        <w:tc>
          <w:tcPr>
            <w:tcW w:w="1620" w:type="dxa"/>
            <w:tcBorders>
              <w:top w:val="nil"/>
              <w:left w:val="nil"/>
              <w:bottom w:val="single" w:sz="4" w:space="0" w:color="808080"/>
              <w:right w:val="single" w:sz="4" w:space="0" w:color="808080"/>
            </w:tcBorders>
            <w:shd w:val="clear" w:color="auto" w:fill="EDEDED" w:themeFill="accent3" w:themeFillTint="33"/>
            <w:noWrap/>
            <w:hideMark/>
          </w:tcPr>
          <w:p w14:paraId="491ACC92" w14:textId="7315D3CD" w:rsidR="00986D32" w:rsidRPr="00863B93" w:rsidRDefault="00986D32" w:rsidP="00986D32">
            <w:pPr>
              <w:spacing w:after="0"/>
              <w:jc w:val="center"/>
              <w:rPr>
                <w:rFonts w:eastAsia="Times New Roman" w:cs="Times New Roman"/>
                <w:color w:val="000000"/>
                <w:sz w:val="22"/>
                <w:szCs w:val="24"/>
              </w:rPr>
            </w:pPr>
            <w:r>
              <w:t>0.02</w:t>
            </w:r>
          </w:p>
        </w:tc>
        <w:tc>
          <w:tcPr>
            <w:tcW w:w="1440" w:type="dxa"/>
            <w:tcBorders>
              <w:top w:val="nil"/>
              <w:left w:val="nil"/>
              <w:bottom w:val="single" w:sz="4" w:space="0" w:color="808080"/>
              <w:right w:val="single" w:sz="4" w:space="0" w:color="808080"/>
            </w:tcBorders>
            <w:shd w:val="clear" w:color="auto" w:fill="EDEDED" w:themeFill="accent3" w:themeFillTint="33"/>
            <w:noWrap/>
            <w:hideMark/>
          </w:tcPr>
          <w:p w14:paraId="2426C98B" w14:textId="4ACF5264" w:rsidR="00986D32" w:rsidRPr="00863B93" w:rsidRDefault="00986D32" w:rsidP="00986D32">
            <w:pPr>
              <w:spacing w:after="0"/>
              <w:jc w:val="center"/>
              <w:rPr>
                <w:rFonts w:eastAsia="Times New Roman" w:cs="Times New Roman"/>
                <w:color w:val="000000"/>
                <w:sz w:val="22"/>
                <w:szCs w:val="24"/>
              </w:rPr>
            </w:pPr>
            <w:r>
              <w:t>7.27</w:t>
            </w:r>
          </w:p>
        </w:tc>
        <w:tc>
          <w:tcPr>
            <w:tcW w:w="1350" w:type="dxa"/>
            <w:tcBorders>
              <w:top w:val="nil"/>
              <w:left w:val="nil"/>
              <w:bottom w:val="single" w:sz="4" w:space="0" w:color="808080"/>
              <w:right w:val="single" w:sz="4" w:space="0" w:color="808080"/>
            </w:tcBorders>
            <w:shd w:val="clear" w:color="auto" w:fill="EDEDED" w:themeFill="accent3" w:themeFillTint="33"/>
            <w:noWrap/>
            <w:hideMark/>
          </w:tcPr>
          <w:p w14:paraId="7F0E9E6D" w14:textId="0735B677" w:rsidR="00986D32" w:rsidRPr="00863B93" w:rsidRDefault="00986D32" w:rsidP="00986D32">
            <w:pPr>
              <w:spacing w:after="0"/>
              <w:jc w:val="center"/>
              <w:rPr>
                <w:rFonts w:eastAsia="Times New Roman" w:cs="Times New Roman"/>
                <w:color w:val="000000"/>
                <w:sz w:val="22"/>
                <w:szCs w:val="24"/>
              </w:rPr>
            </w:pPr>
            <w:r>
              <w:t>0.</w:t>
            </w:r>
            <w:r w:rsidRPr="00EE72E8">
              <w:t>00</w:t>
            </w:r>
          </w:p>
        </w:tc>
      </w:tr>
    </w:tbl>
    <w:p w14:paraId="44199817" w14:textId="2C3AC045" w:rsidR="00863B93" w:rsidRPr="00E80789" w:rsidRDefault="00863B93" w:rsidP="00863B93">
      <w:pPr>
        <w:rPr>
          <w:i/>
          <w:sz w:val="20"/>
        </w:rPr>
      </w:pPr>
      <w:r w:rsidRPr="00E80789">
        <w:rPr>
          <w:i/>
          <w:sz w:val="20"/>
        </w:rPr>
        <w:t>*Significant at 1% level of significance, ** Significant at 5% level of significance</w:t>
      </w:r>
    </w:p>
    <w:p w14:paraId="5C77F09B" w14:textId="5B96A2CA" w:rsidR="0088645C" w:rsidRDefault="00161495" w:rsidP="009A1C50">
      <w:pPr>
        <w:rPr>
          <w:b/>
        </w:rPr>
      </w:pPr>
      <w:r>
        <w:rPr>
          <w:b/>
        </w:rPr>
        <w:t>KEY FINDINGS:</w:t>
      </w:r>
    </w:p>
    <w:p w14:paraId="1E30B36F" w14:textId="400AD4F2" w:rsidR="00161495" w:rsidRDefault="00161495" w:rsidP="00161495">
      <w:r>
        <w:t>The error correction variable, or the speed of adjustment variable from long-term equilibrium within one year, is negative with an associated coefficient estimates of -0.12 and -0.01 for education and health model respectively. These values suggest that independent are co-integrated with primary school enrolment and mortality rates.</w:t>
      </w:r>
    </w:p>
    <w:p w14:paraId="4D6062F2" w14:textId="2A2B6B31" w:rsidR="00161495" w:rsidRDefault="008F5A39" w:rsidP="00161495">
      <w:r>
        <w:t>In the health model, all of the i</w:t>
      </w:r>
      <w:r w:rsidR="00161495" w:rsidRPr="00580E71">
        <w:t xml:space="preserve">ndependent variables </w:t>
      </w:r>
      <w:r>
        <w:t>are</w:t>
      </w:r>
      <w:r w:rsidR="00161495" w:rsidRPr="00580E71">
        <w:t xml:space="preserve"> significant in the long-run with the exception of </w:t>
      </w:r>
      <w:r w:rsidR="00161495">
        <w:t>GDP per capita</w:t>
      </w:r>
      <w:r w:rsidR="00161495" w:rsidRPr="00580E71">
        <w:t xml:space="preserve">. The </w:t>
      </w:r>
      <w:r w:rsidR="000B366D">
        <w:t>coefficient of USAID</w:t>
      </w:r>
      <w:r w:rsidR="00161495" w:rsidRPr="00580E71">
        <w:t xml:space="preserve"> tends to be -</w:t>
      </w:r>
      <w:r w:rsidR="000B366D">
        <w:t>0.12 suggesting that 1 unit</w:t>
      </w:r>
      <w:r w:rsidR="00161495" w:rsidRPr="00580E71">
        <w:t xml:space="preserve"> increase in </w:t>
      </w:r>
      <w:r w:rsidR="004C2F58">
        <w:t>USAID</w:t>
      </w:r>
      <w:r w:rsidR="00161495">
        <w:t xml:space="preserve"> will cause a ceteris-paribus dec</w:t>
      </w:r>
      <w:r w:rsidR="004C2F58">
        <w:t>line of around 0.12</w:t>
      </w:r>
      <w:r w:rsidR="00161495">
        <w:t xml:space="preserve">% </w:t>
      </w:r>
      <w:r w:rsidR="00161495" w:rsidRPr="00580E71">
        <w:t>in Pakistan’s</w:t>
      </w:r>
      <w:r w:rsidR="00161495">
        <w:t xml:space="preserve"> </w:t>
      </w:r>
      <w:r w:rsidR="004C2F58">
        <w:t>mortality rate</w:t>
      </w:r>
      <w:r w:rsidR="00903852">
        <w:t xml:space="preserve"> in the long run</w:t>
      </w:r>
      <w:r w:rsidR="00161495">
        <w:t xml:space="preserve">. </w:t>
      </w:r>
      <w:r w:rsidR="00161495" w:rsidRPr="00580E71">
        <w:t xml:space="preserve">The negative </w:t>
      </w:r>
      <w:r w:rsidR="00161495">
        <w:t xml:space="preserve">and significant </w:t>
      </w:r>
      <w:r w:rsidR="002E799C">
        <w:t>relationship</w:t>
      </w:r>
      <w:r w:rsidR="00161495" w:rsidRPr="00580E71">
        <w:t xml:space="preserve"> is consistent with </w:t>
      </w:r>
      <w:r w:rsidR="002E799C">
        <w:t>Gabr</w:t>
      </w:r>
      <w:r>
        <w:t xml:space="preserve">iel et al (2025) </w:t>
      </w:r>
      <w:r w:rsidR="00161495">
        <w:t xml:space="preserve">where any raise in </w:t>
      </w:r>
      <w:r w:rsidR="002E799C">
        <w:t>aid targeting disease and maternity or child health</w:t>
      </w:r>
      <w:r w:rsidR="00161495">
        <w:t xml:space="preserve"> </w:t>
      </w:r>
      <w:r w:rsidR="002E799C">
        <w:t>reduce the overall death rat</w:t>
      </w:r>
      <w:r>
        <w:t>io</w:t>
      </w:r>
      <w:r w:rsidR="002E799C">
        <w:t xml:space="preserve">. Similarly, one unit increase in trade openness and health expenditure decreases the overall death ratio by 0.03% and 0.19% </w:t>
      </w:r>
      <w:r>
        <w:t xml:space="preserve">respectively. These findings are aligned with the results presented by </w:t>
      </w:r>
      <w:r w:rsidR="002E799C">
        <w:t xml:space="preserve"> Ali </w:t>
      </w:r>
      <w:r w:rsidR="0075203C">
        <w:t xml:space="preserve">et al. </w:t>
      </w:r>
      <w:r w:rsidR="002E799C">
        <w:t>(</w:t>
      </w:r>
      <w:r w:rsidR="0075203C">
        <w:t>2020)</w:t>
      </w:r>
      <w:r w:rsidR="0069520B">
        <w:t>, Zulfiqar (2022).</w:t>
      </w:r>
      <w:r w:rsidR="00903852">
        <w:t xml:space="preserve">. </w:t>
      </w:r>
      <w:r w:rsidR="00B93866">
        <w:t>Additionally</w:t>
      </w:r>
      <w:r w:rsidR="00903852">
        <w:t>, health staff although with a very small coefficient of 0.00008% can have negative impact on the overall mortality of Pakista</w:t>
      </w:r>
      <w:r w:rsidR="0069520B">
        <w:t>n similar to the results found out by Gibson et al.  (2025)</w:t>
      </w:r>
      <w:r w:rsidR="00903852">
        <w:t>. However in short term, only trade</w:t>
      </w:r>
      <w:r>
        <w:t xml:space="preserve"> </w:t>
      </w:r>
      <w:r w:rsidR="00903852">
        <w:t>openness, health expenditure and staff have negative impact on mortality.</w:t>
      </w:r>
    </w:p>
    <w:p w14:paraId="51B18A24" w14:textId="1917255D" w:rsidR="000F4180" w:rsidRDefault="00903852">
      <w:r>
        <w:t xml:space="preserve">On the other hand, </w:t>
      </w:r>
      <w:r w:rsidR="000E2548">
        <w:t>USAID also has significantly positive effect on primary enrolment in Pakistan suggesting that 1 unit increase in USAID could lead to 0.03% increase in primary enrolment</w:t>
      </w:r>
      <w:r w:rsidR="006C2B3C">
        <w:t xml:space="preserve"> in the long run</w:t>
      </w:r>
      <w:r w:rsidR="000E2548">
        <w:t xml:space="preserve">. USAID’s positive link with primary enrolment is in line with the findings by Anwar et al. (2017). </w:t>
      </w:r>
      <w:r w:rsidR="006C2B3C">
        <w:t>a</w:t>
      </w:r>
      <w:r w:rsidR="000E2548">
        <w:t>nd Kemal &amp; Jilani</w:t>
      </w:r>
      <w:r w:rsidR="006C2B3C">
        <w:t>.</w:t>
      </w:r>
      <w:r w:rsidR="000E2548">
        <w:t xml:space="preserve"> Whereas Shirazi et al (2009) also found cointegration between USAID and education index.</w:t>
      </w:r>
      <w:r w:rsidR="006C2B3C">
        <w:t xml:space="preserve"> In the short run, teaching staff per capita remain positive and significant in both short and long run. Other than that trade openness and USAID affects in short run as well. </w:t>
      </w:r>
    </w:p>
    <w:p w14:paraId="5573D036" w14:textId="1EB03599" w:rsidR="000F4180" w:rsidRDefault="00420089" w:rsidP="0075203C">
      <w:pPr>
        <w:pStyle w:val="Heading1"/>
        <w:numPr>
          <w:ilvl w:val="0"/>
          <w:numId w:val="11"/>
        </w:numPr>
      </w:pPr>
      <w:r w:rsidRPr="0075203C">
        <w:lastRenderedPageBreak/>
        <w:t>Conclusion and Recommendations:</w:t>
      </w:r>
    </w:p>
    <w:p w14:paraId="06D7D303" w14:textId="793FAE9B" w:rsidR="00AD33C8" w:rsidRDefault="00AD33C8" w:rsidP="00AD33C8">
      <w:r>
        <w:t>The research shows that USAID delivers important support to Pakistan's development areas of education and health. The withdrawal of USAID funding has occurred several times throughout history yet poses a significant threat of effective and counter measures are not introduced to fill the vain timely Following some measures are recommended for capacity building and policy formulations:</w:t>
      </w:r>
    </w:p>
    <w:p w14:paraId="3DA15B07" w14:textId="77777777" w:rsidR="00AD33C8" w:rsidRDefault="00AD33C8" w:rsidP="00AD33C8">
      <w:pPr>
        <w:pStyle w:val="ListParagraph"/>
        <w:numPr>
          <w:ilvl w:val="0"/>
          <w:numId w:val="13"/>
        </w:numPr>
      </w:pPr>
      <w:r>
        <w:t>The government should annually increase education and health and budgets by 2% while sticking to WHO and UNICEF standards. The sectors of education and health will benefit the most when development spending sees higher transparency standards which builds trust and produces maximum economic stimulus (Fernandes, 2011).</w:t>
      </w:r>
    </w:p>
    <w:p w14:paraId="43BF59CE" w14:textId="77777777" w:rsidR="00AD33C8" w:rsidRDefault="00AD33C8" w:rsidP="00AD33C8">
      <w:pPr>
        <w:pStyle w:val="ListParagraph"/>
        <w:numPr>
          <w:ilvl w:val="0"/>
          <w:numId w:val="13"/>
        </w:numPr>
      </w:pPr>
      <w:r>
        <w:t>The NFC formula needs to be revised for better distribution of resources through developing human development metrics as main indicators instead of population-based weights.</w:t>
      </w:r>
    </w:p>
    <w:p w14:paraId="708E0C68" w14:textId="48D44313" w:rsidR="00F3789C" w:rsidRDefault="00AD33C8" w:rsidP="00AD33C8">
      <w:pPr>
        <w:pStyle w:val="ListParagraph"/>
        <w:numPr>
          <w:ilvl w:val="0"/>
          <w:numId w:val="13"/>
        </w:numPr>
      </w:pPr>
      <w:r>
        <w:t xml:space="preserve">The government should establish partnerships between public and private entities while building organizational capabilities. Encourage corporate social </w:t>
      </w:r>
      <w:r w:rsidR="00F3789C">
        <w:t>responsibility</w:t>
      </w:r>
      <w:r>
        <w:t xml:space="preserve"> and strengthen r</w:t>
      </w:r>
      <w:r w:rsidR="00F3789C">
        <w:t>ele</w:t>
      </w:r>
      <w:r>
        <w:t>vant rules to increase participation</w:t>
      </w:r>
      <w:r w:rsidR="00F3789C">
        <w:t xml:space="preserve"> of private sector as w</w:t>
      </w:r>
      <w:r>
        <w:t>el</w:t>
      </w:r>
      <w:r w:rsidR="00F3789C">
        <w:t>l. Within social development areas, prioritize those areas which received significant USAID assistance.</w:t>
      </w:r>
    </w:p>
    <w:p w14:paraId="41E1EBDF" w14:textId="77777777" w:rsidR="00F3789C" w:rsidRDefault="00AD33C8" w:rsidP="00AD33C8">
      <w:pPr>
        <w:pStyle w:val="ListParagraph"/>
        <w:numPr>
          <w:ilvl w:val="0"/>
          <w:numId w:val="13"/>
        </w:numPr>
      </w:pPr>
      <w:r>
        <w:t xml:space="preserve">The government should enhance cooperation with private organizations in health and education to achieve higher operational effectiveness while maximizing funding capabilities. </w:t>
      </w:r>
    </w:p>
    <w:p w14:paraId="210E2C4C" w14:textId="640B2F54" w:rsidR="00F3789C" w:rsidRDefault="00F3789C" w:rsidP="00F3789C">
      <w:pPr>
        <w:pStyle w:val="ListParagraph"/>
        <w:numPr>
          <w:ilvl w:val="0"/>
          <w:numId w:val="13"/>
        </w:numPr>
      </w:pPr>
      <w:r>
        <w:t xml:space="preserve">Government institutions consistently fail to monitor and evaluate health and education programs which results in their frequent failures. </w:t>
      </w:r>
      <w:r w:rsidR="00AD33C8">
        <w:t>The government must develop institutions with improved monitoring capabilities to evaluate programs using sustainable evaluation methods (Shirazi et al., 2009).</w:t>
      </w:r>
    </w:p>
    <w:p w14:paraId="37C62A9D" w14:textId="1AD77BB2" w:rsidR="00F3789C" w:rsidRDefault="00F3789C" w:rsidP="00F3789C">
      <w:pPr>
        <w:pStyle w:val="ListParagraph"/>
        <w:numPr>
          <w:ilvl w:val="0"/>
          <w:numId w:val="13"/>
        </w:numPr>
      </w:pPr>
      <w:r>
        <w:t>A new financial instrument based on Human Development Bonds comparable to green bonds should be employed together with debt swap options for educational allocations. The implementation of this approach will enable Pakistan to obtain funding for fundamental educational and health measures alongside efficient debt administration. A cess might serve as appropriate funding source to support these projects as well as charged in countries like India and Bangladesh.</w:t>
      </w:r>
    </w:p>
    <w:p w14:paraId="79BFE785" w14:textId="26A26A4C" w:rsidR="00F3789C" w:rsidRDefault="00F3789C" w:rsidP="00F3789C">
      <w:pPr>
        <w:pStyle w:val="ListParagraph"/>
        <w:numPr>
          <w:ilvl w:val="0"/>
          <w:numId w:val="13"/>
        </w:numPr>
      </w:pPr>
      <w:r>
        <w:t>The country should enhance its network of civil society institutions and international organization collaborations. Civil society organizations function as essential entities which confirm that aid programs deliver benefits to the community needs. The institutions need better capabilities to supervise development projects.</w:t>
      </w:r>
    </w:p>
    <w:p w14:paraId="265724F7" w14:textId="48972C15" w:rsidR="00F3789C" w:rsidRDefault="00F3789C" w:rsidP="00F3789C">
      <w:pPr>
        <w:pStyle w:val="ListParagraph"/>
        <w:numPr>
          <w:ilvl w:val="0"/>
          <w:numId w:val="13"/>
        </w:numPr>
      </w:pPr>
      <w:r>
        <w:t>The country needs to create robust partnerships with international funders in order to enhance their success in working with local governments and civil society groups and private sector stakeholders. Public-private funding approaches should be developed through these measures to support future development projects.</w:t>
      </w:r>
    </w:p>
    <w:p w14:paraId="6952F408" w14:textId="77777777" w:rsidR="00AD33C8" w:rsidRDefault="00AD33C8" w:rsidP="00AD33C8"/>
    <w:p w14:paraId="2ACDB9AE" w14:textId="3E52175A" w:rsidR="00BB03D8" w:rsidRPr="000F3C74" w:rsidRDefault="007978BE" w:rsidP="007978BE">
      <w:pPr>
        <w:pStyle w:val="Heading1"/>
      </w:pPr>
      <w:r w:rsidRPr="000F3C74">
        <w:lastRenderedPageBreak/>
        <w:t>REFERENCES:</w:t>
      </w:r>
    </w:p>
    <w:p w14:paraId="77AFFA40" w14:textId="13CA8C63" w:rsidR="00577AC7" w:rsidRPr="00BE065C" w:rsidRDefault="00577AC7">
      <w:pPr>
        <w:rPr>
          <w:rFonts w:cs="Times New Roman"/>
          <w:sz w:val="32"/>
        </w:rPr>
      </w:pPr>
      <w:r w:rsidRPr="00BE065C">
        <w:rPr>
          <w:rFonts w:cs="Times New Roman"/>
          <w:szCs w:val="20"/>
          <w:shd w:val="clear" w:color="auto" w:fill="FFFFFF"/>
        </w:rPr>
        <w:t>Ahmad, I., Khan, H. W., &amp; Majid, S. A. (2018). Impact of US Aid, Terrorism, and Political Stability on Economic Growth of Pakistan. </w:t>
      </w:r>
      <w:r w:rsidRPr="00BE065C">
        <w:rPr>
          <w:rFonts w:cs="Times New Roman"/>
          <w:i/>
          <w:iCs/>
          <w:szCs w:val="20"/>
          <w:shd w:val="clear" w:color="auto" w:fill="FFFFFF"/>
        </w:rPr>
        <w:t>Paradigms</w:t>
      </w:r>
      <w:r w:rsidRPr="00BE065C">
        <w:rPr>
          <w:rFonts w:cs="Times New Roman"/>
          <w:szCs w:val="20"/>
          <w:shd w:val="clear" w:color="auto" w:fill="FFFFFF"/>
        </w:rPr>
        <w:t>, </w:t>
      </w:r>
      <w:r w:rsidRPr="00BE065C">
        <w:rPr>
          <w:rFonts w:cs="Times New Roman"/>
          <w:i/>
          <w:iCs/>
          <w:szCs w:val="20"/>
          <w:shd w:val="clear" w:color="auto" w:fill="FFFFFF"/>
        </w:rPr>
        <w:t>12</w:t>
      </w:r>
      <w:r w:rsidRPr="00BE065C">
        <w:rPr>
          <w:rFonts w:cs="Times New Roman"/>
          <w:szCs w:val="20"/>
          <w:shd w:val="clear" w:color="auto" w:fill="FFFFFF"/>
        </w:rPr>
        <w:t xml:space="preserve">(1), 61-68. </w:t>
      </w:r>
    </w:p>
    <w:p w14:paraId="66515643" w14:textId="650EDFA3" w:rsidR="00DA4A37" w:rsidRPr="00780E16" w:rsidRDefault="00DA4A37">
      <w:pPr>
        <w:rPr>
          <w:rFonts w:cs="Times New Roman"/>
          <w:i/>
          <w:szCs w:val="20"/>
          <w:shd w:val="clear" w:color="auto" w:fill="FFFFFF"/>
        </w:rPr>
      </w:pPr>
      <w:r w:rsidRPr="00DA4A37">
        <w:rPr>
          <w:rFonts w:cs="Times New Roman"/>
          <w:szCs w:val="20"/>
          <w:shd w:val="clear" w:color="auto" w:fill="FFFFFF"/>
        </w:rPr>
        <w:t xml:space="preserve">Ali, S., Jehan, Z., &amp; Sherbaz, S. </w:t>
      </w:r>
      <w:r w:rsidR="00780E16">
        <w:rPr>
          <w:rFonts w:cs="Times New Roman"/>
          <w:szCs w:val="20"/>
          <w:shd w:val="clear" w:color="auto" w:fill="FFFFFF"/>
        </w:rPr>
        <w:t xml:space="preserve">(2020). </w:t>
      </w:r>
      <w:r w:rsidRPr="00DA4A37">
        <w:rPr>
          <w:rFonts w:cs="Times New Roman"/>
          <w:szCs w:val="20"/>
          <w:shd w:val="clear" w:color="auto" w:fill="FFFFFF"/>
        </w:rPr>
        <w:t>Foreign aid and human develo</w:t>
      </w:r>
      <w:r>
        <w:rPr>
          <w:rFonts w:cs="Times New Roman"/>
          <w:szCs w:val="20"/>
          <w:shd w:val="clear" w:color="auto" w:fill="FFFFFF"/>
        </w:rPr>
        <w:t>pment in developing countries: R</w:t>
      </w:r>
      <w:r w:rsidRPr="00DA4A37">
        <w:rPr>
          <w:rFonts w:cs="Times New Roman"/>
          <w:szCs w:val="20"/>
          <w:shd w:val="clear" w:color="auto" w:fill="FFFFFF"/>
        </w:rPr>
        <w:t>ole of institutional quality.</w:t>
      </w:r>
      <w:r>
        <w:rPr>
          <w:rFonts w:cs="Times New Roman"/>
          <w:szCs w:val="20"/>
          <w:shd w:val="clear" w:color="auto" w:fill="FFFFFF"/>
        </w:rPr>
        <w:t xml:space="preserve"> </w:t>
      </w:r>
      <w:r w:rsidRPr="00780E16">
        <w:rPr>
          <w:rFonts w:cs="Times New Roman"/>
          <w:i/>
          <w:szCs w:val="20"/>
          <w:shd w:val="clear" w:color="auto" w:fill="FFFFFF"/>
        </w:rPr>
        <w:t>Pakistan Economic Review</w:t>
      </w:r>
    </w:p>
    <w:p w14:paraId="5CD12EC6" w14:textId="4D574A25" w:rsidR="00903852" w:rsidRPr="00DA4A37" w:rsidRDefault="00903852">
      <w:pPr>
        <w:rPr>
          <w:rFonts w:cs="Times New Roman"/>
          <w:szCs w:val="20"/>
          <w:shd w:val="clear" w:color="auto" w:fill="FFFFFF"/>
        </w:rPr>
      </w:pPr>
      <w:r w:rsidRPr="00DA4A37">
        <w:rPr>
          <w:rFonts w:cs="Times New Roman"/>
          <w:szCs w:val="20"/>
          <w:shd w:val="clear" w:color="auto" w:fill="FFFFFF"/>
        </w:rPr>
        <w:t>Anwar, M. M., Khan, G. Y., &amp; Khan, S. J. I. (2017). The impact of foreign aid on education in Pakistan. </w:t>
      </w:r>
      <w:r w:rsidRPr="00DA4A37">
        <w:rPr>
          <w:rFonts w:cs="Times New Roman"/>
          <w:i/>
          <w:szCs w:val="20"/>
          <w:shd w:val="clear" w:color="auto" w:fill="FFFFFF"/>
        </w:rPr>
        <w:t>Journal of Education in Black Sea Region</w:t>
      </w:r>
      <w:r w:rsidRPr="00DA4A37">
        <w:rPr>
          <w:rFonts w:cs="Times New Roman"/>
          <w:szCs w:val="20"/>
          <w:shd w:val="clear" w:color="auto" w:fill="FFFFFF"/>
        </w:rPr>
        <w:t>, 3(1).</w:t>
      </w:r>
    </w:p>
    <w:p w14:paraId="315907FA" w14:textId="164E1D7E" w:rsidR="00BB03D8" w:rsidRPr="00BE065C" w:rsidRDefault="004E58F8">
      <w:pPr>
        <w:rPr>
          <w:rFonts w:cs="Times New Roman"/>
        </w:rPr>
      </w:pPr>
      <w:r w:rsidRPr="00DA4A37">
        <w:rPr>
          <w:rFonts w:cs="Times New Roman"/>
          <w:szCs w:val="20"/>
          <w:shd w:val="clear" w:color="auto" w:fill="FFFFFF"/>
        </w:rPr>
        <w:t>Javed, D. T. (2023). US aid to Pakistan</w:t>
      </w:r>
      <w:r w:rsidRPr="00BE065C">
        <w:t xml:space="preserve"> (2001-2020): Public diplomacy failures at the behest of strategic gains. </w:t>
      </w:r>
      <w:r w:rsidRPr="00BE065C">
        <w:rPr>
          <w:i/>
        </w:rPr>
        <w:t>Centre for Strategic and Contemporary Research</w:t>
      </w:r>
      <w:r w:rsidRPr="00BE065C">
        <w:t>. Available at https://cscr.pk/explore/publications/perspectives/us-aid-to-pakistan-2001-2020-public-</w:t>
      </w:r>
      <w:r w:rsidRPr="00BE065C">
        <w:rPr>
          <w:rFonts w:cs="Times New Roman"/>
        </w:rPr>
        <w:t>diplomacy-failures-at-the-behest-of-strategic-gains/</w:t>
      </w:r>
    </w:p>
    <w:p w14:paraId="56B124F9" w14:textId="64E44304" w:rsidR="00F41230" w:rsidRPr="00BE065C" w:rsidRDefault="00861CB2" w:rsidP="00861CB2">
      <w:r w:rsidRPr="00BE065C">
        <w:t xml:space="preserve">EAD (2023). </w:t>
      </w:r>
      <w:r w:rsidR="00144566" w:rsidRPr="00BE065C">
        <w:t xml:space="preserve">Ministry of economic affairs, </w:t>
      </w:r>
      <w:r w:rsidRPr="00BE065C">
        <w:t xml:space="preserve">economic affairs division. </w:t>
      </w:r>
      <w:r w:rsidRPr="00BE065C">
        <w:rPr>
          <w:i/>
        </w:rPr>
        <w:t>Economic Affairs Division</w:t>
      </w:r>
      <w:r w:rsidRPr="00BE065C">
        <w:t>.</w:t>
      </w:r>
      <w:r w:rsidR="00144566" w:rsidRPr="00BE065C">
        <w:t xml:space="preserve"> Retrieved April 16, 2025, </w:t>
      </w:r>
      <w:r w:rsidR="00344B7B" w:rsidRPr="00BE065C">
        <w:t xml:space="preserve">Available at </w:t>
      </w:r>
      <w:r w:rsidR="00144566" w:rsidRPr="00BE065C">
        <w:t>https://www.ead.gov.pk/NewsDetail/NTEyMzIyZjQtNGFhOS00MzBkLThiMGEtZjNmYWNiYTk0N2Uz</w:t>
      </w:r>
    </w:p>
    <w:p w14:paraId="797F7796" w14:textId="77777777" w:rsidR="00EC3494" w:rsidRPr="00BE065C" w:rsidRDefault="00EC3494" w:rsidP="00EC3494">
      <w:r w:rsidRPr="00BE065C">
        <w:t xml:space="preserve">ETF. (2025). Impact of USAID withdrawal on global education and skills development. </w:t>
      </w:r>
      <w:r w:rsidRPr="00BE065C">
        <w:rPr>
          <w:i/>
        </w:rPr>
        <w:t>European Training Foundation (ETF).</w:t>
      </w:r>
      <w:r w:rsidRPr="00BE065C">
        <w:t xml:space="preserve"> Available at https://www.etf.europa.eu/sites/default/files/2025-04/USAID%20doc%20%282%29.pdf</w:t>
      </w:r>
    </w:p>
    <w:p w14:paraId="490EB4C1" w14:textId="77777777" w:rsidR="0019244A" w:rsidRPr="00BE065C" w:rsidRDefault="0019244A" w:rsidP="0019244A">
      <w:pPr>
        <w:rPr>
          <w:rFonts w:cs="Times New Roman"/>
        </w:rPr>
      </w:pPr>
      <w:r w:rsidRPr="00BE065C">
        <w:rPr>
          <w:rFonts w:cs="Times New Roman"/>
        </w:rPr>
        <w:t>Fernandes, K. (2011). Measuring the Effectiveness of US Development Aid to Pakistan (Doctoral dissertation).</w:t>
      </w:r>
    </w:p>
    <w:p w14:paraId="5BA7CBA8" w14:textId="4EB6DFE2" w:rsidR="002E799C" w:rsidRDefault="002E799C" w:rsidP="0019244A">
      <w:r w:rsidRPr="002E799C">
        <w:t>Gibson, R. M., Wise, P. H., Dieleman, J. L., Yotov, Y. V., Kirilakha, A., Darmstadt, G. L., ... &amp; Bradley, S. (2025). The impact of aid sanctions on maternal and child mortality, 1990–2019: a panel analysis. The Lancet Global Health.</w:t>
      </w:r>
    </w:p>
    <w:p w14:paraId="243AF883" w14:textId="543934AB" w:rsidR="0019244A" w:rsidRPr="00BE065C" w:rsidRDefault="0019244A" w:rsidP="0019244A">
      <w:r w:rsidRPr="00BE065C">
        <w:t>Haque, N. U., &amp; Mehmood, S. (2024). Foreign Aid, Donors and Consultants-Analyzing Pakistan's Foreign Aid Inflows and Its Outcomes. Donors and Consultants-Analyzing Pakistan's Foreign Aid Inflows and Its Outcomes (February 15, 2024). Available at https://file.pide.org.pk/pdfpideresearch/rr-foreign-aid-donors-and-consultants-analyzing-pakistans-foreign-aid-inflows-and-its-outcomes.pdf</w:t>
      </w:r>
    </w:p>
    <w:p w14:paraId="14556233" w14:textId="5E6F46D2" w:rsidR="000E2548" w:rsidRPr="002A5E5D" w:rsidRDefault="000E2548" w:rsidP="00885687">
      <w:pPr>
        <w:jc w:val="left"/>
      </w:pPr>
      <w:r w:rsidRPr="002A5E5D">
        <w:t>Kemal, M. A., &amp; JILLANI, A. (2017). Impact of foreign aid in education on educational outcomes. Research Journal Social Sciences, 6(1)</w:t>
      </w:r>
    </w:p>
    <w:p w14:paraId="728F3ACC" w14:textId="62B8A0DA" w:rsidR="00885687" w:rsidRPr="002A5E5D" w:rsidRDefault="00885687" w:rsidP="00885687">
      <w:pPr>
        <w:jc w:val="left"/>
        <w:rPr>
          <w:rFonts w:cs="Times New Roman"/>
          <w:szCs w:val="24"/>
          <w:shd w:val="clear" w:color="auto" w:fill="FFFFFF"/>
        </w:rPr>
      </w:pPr>
      <w:r w:rsidRPr="00BE065C">
        <w:rPr>
          <w:rFonts w:cs="Times New Roman"/>
          <w:szCs w:val="24"/>
          <w:shd w:val="clear" w:color="auto" w:fill="FFFFFF"/>
        </w:rPr>
        <w:t>Mullick, H. (2004). US foreign aid and economic growth: A post-9/11 case study of Pakistan as a key ally in the war against terrorism. In </w:t>
      </w:r>
      <w:r w:rsidRPr="00BE065C">
        <w:rPr>
          <w:rFonts w:cs="Times New Roman"/>
          <w:i/>
          <w:iCs/>
          <w:szCs w:val="24"/>
          <w:shd w:val="clear" w:color="auto" w:fill="FFFFFF"/>
        </w:rPr>
        <w:t>Proceedings to the Pennsylvania Economic Association Conference Summer</w:t>
      </w:r>
      <w:r w:rsidRPr="00BE065C">
        <w:rPr>
          <w:rFonts w:cs="Times New Roman"/>
          <w:szCs w:val="24"/>
          <w:shd w:val="clear" w:color="auto" w:fill="FFFFFF"/>
        </w:rPr>
        <w:t>.</w:t>
      </w:r>
      <w:r w:rsidRPr="00BE065C">
        <w:rPr>
          <w:rFonts w:cs="Times New Roman"/>
          <w:szCs w:val="24"/>
        </w:rPr>
        <w:t xml:space="preserve"> Available at https://citeseerx.ist.psu.edu/document?repid=rep1&amp;type=pdf&amp;doi=</w:t>
      </w:r>
      <w:r w:rsidRPr="002A5E5D">
        <w:rPr>
          <w:rFonts w:cs="Times New Roman"/>
          <w:szCs w:val="24"/>
          <w:shd w:val="clear" w:color="auto" w:fill="FFFFFF"/>
        </w:rPr>
        <w:t>0d1df2b5152c64a348fc1335c26c8af586f76dd4</w:t>
      </w:r>
    </w:p>
    <w:p w14:paraId="6B92EB57" w14:textId="68D3D5B7" w:rsidR="002A5E5D" w:rsidRPr="002A5E5D" w:rsidRDefault="002A5E5D" w:rsidP="00885687">
      <w:pPr>
        <w:jc w:val="left"/>
        <w:rPr>
          <w:rFonts w:cs="Times New Roman"/>
          <w:szCs w:val="24"/>
          <w:shd w:val="clear" w:color="auto" w:fill="FFFFFF"/>
        </w:rPr>
      </w:pPr>
      <w:r w:rsidRPr="002A5E5D">
        <w:rPr>
          <w:rFonts w:cs="Times New Roman"/>
          <w:szCs w:val="24"/>
          <w:shd w:val="clear" w:color="auto" w:fill="FFFFFF"/>
        </w:rPr>
        <w:lastRenderedPageBreak/>
        <w:t>Musy, S. N., Endrich, O., Leichtle, A. B., Griffiths, P., Nakas, C. T., &amp; Simon, M. (2021). The association between nurse staffing and inpatient mortality: A shift-level retrospective longitudinal study. </w:t>
      </w:r>
      <w:r>
        <w:rPr>
          <w:rFonts w:cs="Times New Roman"/>
          <w:i/>
          <w:szCs w:val="24"/>
          <w:shd w:val="clear" w:color="auto" w:fill="FFFFFF"/>
        </w:rPr>
        <w:t>International Journal of Nursing S</w:t>
      </w:r>
      <w:r w:rsidRPr="002A5E5D">
        <w:rPr>
          <w:rFonts w:cs="Times New Roman"/>
          <w:i/>
          <w:szCs w:val="24"/>
          <w:shd w:val="clear" w:color="auto" w:fill="FFFFFF"/>
        </w:rPr>
        <w:t>tudies</w:t>
      </w:r>
      <w:r w:rsidRPr="002A5E5D">
        <w:rPr>
          <w:rFonts w:cs="Times New Roman"/>
          <w:szCs w:val="24"/>
          <w:shd w:val="clear" w:color="auto" w:fill="FFFFFF"/>
        </w:rPr>
        <w:t>, 120, 103950.</w:t>
      </w:r>
    </w:p>
    <w:p w14:paraId="0BA787B9" w14:textId="6EB9FA09" w:rsidR="00EC3494" w:rsidRPr="005C4ECC" w:rsidRDefault="00EC3494" w:rsidP="00861CB2">
      <w:pPr>
        <w:rPr>
          <w:rFonts w:cs="Times New Roman"/>
          <w:szCs w:val="24"/>
        </w:rPr>
      </w:pPr>
      <w:r w:rsidRPr="00BE065C">
        <w:rPr>
          <w:rFonts w:cs="Times New Roman"/>
          <w:szCs w:val="24"/>
          <w:shd w:val="clear" w:color="auto" w:fill="FFFFFF"/>
        </w:rPr>
        <w:t>Shirazi, N. S., Mannap, T. A. A., &amp; Ali, M. (2009). Effectiveness of foreign aid and human development. </w:t>
      </w:r>
      <w:r w:rsidRPr="00BE065C">
        <w:rPr>
          <w:rFonts w:cs="Times New Roman"/>
          <w:i/>
          <w:iCs/>
          <w:szCs w:val="24"/>
          <w:shd w:val="clear" w:color="auto" w:fill="FFFFFF"/>
        </w:rPr>
        <w:t>The Pakistan Development Review</w:t>
      </w:r>
      <w:r w:rsidRPr="00BE065C">
        <w:rPr>
          <w:rFonts w:cs="Times New Roman"/>
          <w:szCs w:val="24"/>
          <w:shd w:val="clear" w:color="auto" w:fill="FFFFFF"/>
        </w:rPr>
        <w:t xml:space="preserve">, 853-862. Available at </w:t>
      </w:r>
      <w:r w:rsidRPr="00BE065C">
        <w:rPr>
          <w:rFonts w:cs="Times New Roman"/>
          <w:szCs w:val="24"/>
        </w:rPr>
        <w:t>https://file.pide</w:t>
      </w:r>
      <w:r w:rsidR="005C4ECC">
        <w:rPr>
          <w:rFonts w:cs="Times New Roman"/>
          <w:szCs w:val="24"/>
        </w:rPr>
        <w:t>.org.pk/pdfpdr/2009/853-862.pdf</w:t>
      </w:r>
    </w:p>
    <w:p w14:paraId="1F0EA323" w14:textId="5FFFA795" w:rsidR="00861CB2" w:rsidRPr="00BE065C" w:rsidRDefault="00861CB2" w:rsidP="00861CB2">
      <w:r w:rsidRPr="00BE065C">
        <w:t>Suhail, R. (2019). USAID's social and economic i</w:t>
      </w:r>
      <w:r w:rsidR="001470F9" w:rsidRPr="00BE065C">
        <w:t>mpact in Pakistan and A</w:t>
      </w:r>
      <w:r w:rsidRPr="00BE065C">
        <w:t>fghanistan: Aid withdrawal and f</w:t>
      </w:r>
      <w:r w:rsidR="001470F9" w:rsidRPr="00BE065C">
        <w:t xml:space="preserve">allout. </w:t>
      </w:r>
      <w:r w:rsidR="001470F9" w:rsidRPr="00BE065C">
        <w:rPr>
          <w:i/>
        </w:rPr>
        <w:t>Pakistan Horizon</w:t>
      </w:r>
      <w:r w:rsidR="001470F9" w:rsidRPr="00BE065C">
        <w:t>, 91-103.</w:t>
      </w:r>
      <w:r w:rsidR="004C4AF5" w:rsidRPr="00BE065C">
        <w:t xml:space="preserve"> Available at https://pakistan-horizon.piia.org.pk/index.php/pakistan-horizon/article/view/110</w:t>
      </w:r>
    </w:p>
    <w:p w14:paraId="23EBD323" w14:textId="57B98FDC" w:rsidR="00F41230" w:rsidRPr="00BE065C" w:rsidRDefault="00F41230" w:rsidP="00861CB2">
      <w:r w:rsidRPr="00BE065C">
        <w:t>Tahir, N., &amp; Tahir, P. (2021). Aid Conflict and Human Development in Pakistan. </w:t>
      </w:r>
      <w:r w:rsidRPr="00BE065C">
        <w:rPr>
          <w:i/>
          <w:iCs/>
        </w:rPr>
        <w:t>Pakistan Business Review</w:t>
      </w:r>
      <w:r w:rsidRPr="00BE065C">
        <w:t>, </w:t>
      </w:r>
      <w:r w:rsidRPr="00BE065C">
        <w:rPr>
          <w:i/>
          <w:iCs/>
        </w:rPr>
        <w:t>22</w:t>
      </w:r>
      <w:r w:rsidRPr="00BE065C">
        <w:t>(4). Available at https://pbr.iobm.edu.pk/wp-content/uploads/2021/07/3.Aid-Conflict-and-Human-Development-in-Pakistan.pdf</w:t>
      </w:r>
    </w:p>
    <w:p w14:paraId="497321F5" w14:textId="5FE3378D" w:rsidR="00861CB2" w:rsidRPr="00BE065C" w:rsidRDefault="00861CB2" w:rsidP="00861CB2">
      <w:pPr>
        <w:rPr>
          <w:rFonts w:eastAsia="Times New Roman" w:cs="Times New Roman"/>
          <w:szCs w:val="24"/>
        </w:rPr>
      </w:pPr>
      <w:r w:rsidRPr="00BE065C">
        <w:rPr>
          <w:rFonts w:eastAsia="Times New Roman" w:cs="Times New Roman"/>
          <w:szCs w:val="24"/>
        </w:rPr>
        <w:t xml:space="preserve">Zaidi, S. A. (2011). Who benefits from us aid to Pakistan? </w:t>
      </w:r>
      <w:r w:rsidRPr="00BE065C">
        <w:rPr>
          <w:rFonts w:eastAsia="Times New Roman" w:cs="Times New Roman"/>
          <w:i/>
          <w:iCs/>
          <w:szCs w:val="24"/>
        </w:rPr>
        <w:t>Economic and Political Weekly</w:t>
      </w:r>
      <w:r w:rsidRPr="00BE065C">
        <w:rPr>
          <w:rFonts w:eastAsia="Times New Roman" w:cs="Times New Roman"/>
          <w:szCs w:val="24"/>
        </w:rPr>
        <w:t xml:space="preserve">, </w:t>
      </w:r>
      <w:r w:rsidRPr="00BE065C">
        <w:rPr>
          <w:rFonts w:eastAsia="Times New Roman" w:cs="Times New Roman"/>
          <w:i/>
          <w:iCs/>
          <w:szCs w:val="24"/>
        </w:rPr>
        <w:t>46</w:t>
      </w:r>
      <w:r w:rsidRPr="00BE065C">
        <w:rPr>
          <w:rFonts w:eastAsia="Times New Roman" w:cs="Times New Roman"/>
          <w:szCs w:val="24"/>
        </w:rPr>
        <w:t xml:space="preserve">(32), 103–109. </w:t>
      </w:r>
      <w:r w:rsidR="00804BC7" w:rsidRPr="00BE065C">
        <w:rPr>
          <w:rFonts w:eastAsia="Times New Roman" w:cs="Times New Roman"/>
          <w:szCs w:val="24"/>
        </w:rPr>
        <w:t xml:space="preserve">Available at: </w:t>
      </w:r>
      <w:r w:rsidRPr="00BE065C">
        <w:rPr>
          <w:rFonts w:eastAsia="Times New Roman" w:cs="Times New Roman"/>
          <w:szCs w:val="24"/>
        </w:rPr>
        <w:t>https://www.jstor.org/stable/23017764</w:t>
      </w:r>
    </w:p>
    <w:p w14:paraId="5B08020B" w14:textId="2DA7D2C2" w:rsidR="00804BC7" w:rsidRPr="00BE065C" w:rsidRDefault="00804BC7" w:rsidP="00861CB2">
      <w:pPr>
        <w:rPr>
          <w:rFonts w:eastAsia="Times New Roman" w:cs="Times New Roman"/>
          <w:szCs w:val="24"/>
        </w:rPr>
      </w:pPr>
      <w:r w:rsidRPr="00BE065C">
        <w:rPr>
          <w:rFonts w:eastAsia="Times New Roman" w:cs="Times New Roman"/>
          <w:szCs w:val="24"/>
        </w:rPr>
        <w:t>Zulfiqar, K., Nawaz, A. R., Qayyum, M., &amp;</w:t>
      </w:r>
      <w:r w:rsidR="00DE421F" w:rsidRPr="00BE065C">
        <w:rPr>
          <w:rFonts w:eastAsia="Times New Roman" w:cs="Times New Roman"/>
          <w:szCs w:val="24"/>
        </w:rPr>
        <w:t xml:space="preserve"> Asghar, F. (2022). Pakistan's development dilemma: An empirical analysis of aid, governance, and human d</w:t>
      </w:r>
      <w:r w:rsidRPr="00BE065C">
        <w:rPr>
          <w:rFonts w:eastAsia="Times New Roman" w:cs="Times New Roman"/>
          <w:szCs w:val="24"/>
        </w:rPr>
        <w:t xml:space="preserve">evelopment. </w:t>
      </w:r>
      <w:r w:rsidR="00DE421F" w:rsidRPr="00BE065C">
        <w:rPr>
          <w:rFonts w:eastAsia="Times New Roman" w:cs="Times New Roman"/>
          <w:i/>
          <w:szCs w:val="24"/>
        </w:rPr>
        <w:t>Lahore Journal of Economics</w:t>
      </w:r>
      <w:r w:rsidR="00DE421F" w:rsidRPr="00BE065C">
        <w:rPr>
          <w:rFonts w:eastAsia="Times New Roman" w:cs="Times New Roman"/>
          <w:szCs w:val="24"/>
        </w:rPr>
        <w:t xml:space="preserve">. </w:t>
      </w:r>
      <w:r w:rsidRPr="00BE065C">
        <w:rPr>
          <w:rFonts w:eastAsia="Times New Roman" w:cs="Times New Roman"/>
          <w:szCs w:val="24"/>
        </w:rPr>
        <w:t>Available at: https://repository.lahoreschool.edu.pk/xmlui/handle/123456789/17593</w:t>
      </w:r>
    </w:p>
    <w:p w14:paraId="6213AB87" w14:textId="77777777" w:rsidR="00914204" w:rsidRPr="00BE065C" w:rsidRDefault="00914204" w:rsidP="00861CB2"/>
    <w:p w14:paraId="6B35BA0B" w14:textId="0D9A939E" w:rsidR="00BB03D8" w:rsidRDefault="007C5F72" w:rsidP="007C5F72">
      <w:pPr>
        <w:pStyle w:val="Heading1"/>
      </w:pPr>
      <w:r>
        <w:t>ANNEXURE-I</w:t>
      </w:r>
    </w:p>
    <w:p w14:paraId="59B16026" w14:textId="5E23C586" w:rsidR="00554C5A" w:rsidRPr="008E10B9" w:rsidRDefault="00554C5A" w:rsidP="00554C5A">
      <w:pPr>
        <w:pStyle w:val="Caption"/>
        <w:keepNext/>
        <w:spacing w:after="0"/>
        <w:rPr>
          <w:rFonts w:ascii="Book Antiqua" w:hAnsi="Book Antiqua"/>
          <w:iCs w:val="0"/>
          <w:color w:val="002060"/>
          <w:sz w:val="20"/>
        </w:rPr>
      </w:pPr>
      <w:r w:rsidRPr="008E10B9">
        <w:rPr>
          <w:rStyle w:val="SubtleEmphasis"/>
          <w:color w:val="002060"/>
        </w:rPr>
        <w:t>Table: Results of Unit-Root (ADF) Test</w:t>
      </w:r>
    </w:p>
    <w:tbl>
      <w:tblPr>
        <w:tblW w:w="9360" w:type="dxa"/>
        <w:tblInd w:w="-5" w:type="dxa"/>
        <w:tblLook w:val="04A0" w:firstRow="1" w:lastRow="0" w:firstColumn="1" w:lastColumn="0" w:noHBand="0" w:noVBand="1"/>
      </w:tblPr>
      <w:tblGrid>
        <w:gridCol w:w="5040"/>
        <w:gridCol w:w="2340"/>
        <w:gridCol w:w="1980"/>
      </w:tblGrid>
      <w:tr w:rsidR="00554C5A" w:rsidRPr="00F454B7" w14:paraId="57A2C1AD" w14:textId="77777777" w:rsidTr="008E10B9">
        <w:trPr>
          <w:trHeight w:val="315"/>
        </w:trPr>
        <w:tc>
          <w:tcPr>
            <w:tcW w:w="5040" w:type="dxa"/>
            <w:vMerge w:val="restart"/>
            <w:tcBorders>
              <w:top w:val="single" w:sz="4" w:space="0" w:color="auto"/>
              <w:left w:val="single" w:sz="4" w:space="0" w:color="auto"/>
              <w:right w:val="single" w:sz="4" w:space="0" w:color="auto"/>
            </w:tcBorders>
            <w:shd w:val="clear" w:color="auto" w:fill="002060"/>
            <w:noWrap/>
            <w:vAlign w:val="bottom"/>
            <w:hideMark/>
          </w:tcPr>
          <w:p w14:paraId="67B55DB2" w14:textId="77777777" w:rsidR="00554C5A" w:rsidRPr="00F454B7" w:rsidRDefault="00554C5A" w:rsidP="00554C5A">
            <w:pPr>
              <w:spacing w:after="0"/>
              <w:jc w:val="left"/>
              <w:rPr>
                <w:rFonts w:eastAsia="Times New Roman" w:cs="Calibri"/>
                <w:b/>
                <w:bCs/>
                <w:color w:val="FFFFFF"/>
                <w:sz w:val="20"/>
                <w:szCs w:val="20"/>
              </w:rPr>
            </w:pPr>
            <w:r w:rsidRPr="00FE03D8">
              <w:rPr>
                <w:rFonts w:eastAsia="Times New Roman" w:cs="Calibri"/>
                <w:b/>
                <w:bCs/>
                <w:color w:val="FFFFFF"/>
                <w:sz w:val="20"/>
                <w:szCs w:val="20"/>
              </w:rPr>
              <w:t> </w:t>
            </w:r>
          </w:p>
          <w:p w14:paraId="33D87378" w14:textId="77777777" w:rsidR="00554C5A" w:rsidRPr="00FE03D8" w:rsidRDefault="00554C5A" w:rsidP="00554C5A">
            <w:pPr>
              <w:spacing w:after="0"/>
              <w:jc w:val="left"/>
              <w:rPr>
                <w:rFonts w:eastAsia="Times New Roman" w:cs="Calibri"/>
                <w:b/>
                <w:bCs/>
                <w:color w:val="FFFFFF"/>
                <w:sz w:val="20"/>
                <w:szCs w:val="20"/>
              </w:rPr>
            </w:pPr>
            <w:r w:rsidRPr="008E10B9">
              <w:rPr>
                <w:rFonts w:eastAsia="Times New Roman" w:cs="Calibri"/>
                <w:b/>
                <w:bCs/>
                <w:color w:val="FFFFFF"/>
                <w:sz w:val="20"/>
                <w:szCs w:val="20"/>
                <w:shd w:val="clear" w:color="auto" w:fill="002060"/>
              </w:rPr>
              <w:t>Variables</w:t>
            </w:r>
          </w:p>
        </w:tc>
        <w:tc>
          <w:tcPr>
            <w:tcW w:w="4320" w:type="dxa"/>
            <w:gridSpan w:val="2"/>
            <w:tcBorders>
              <w:top w:val="single" w:sz="4" w:space="0" w:color="auto"/>
              <w:left w:val="nil"/>
              <w:bottom w:val="single" w:sz="4" w:space="0" w:color="auto"/>
              <w:right w:val="single" w:sz="4" w:space="0" w:color="auto"/>
            </w:tcBorders>
            <w:shd w:val="clear" w:color="auto" w:fill="002060"/>
            <w:noWrap/>
            <w:hideMark/>
          </w:tcPr>
          <w:p w14:paraId="11D29B76" w14:textId="77777777" w:rsidR="00554C5A" w:rsidRPr="00FE03D8" w:rsidRDefault="00554C5A" w:rsidP="00554C5A">
            <w:pPr>
              <w:spacing w:after="0"/>
              <w:jc w:val="center"/>
              <w:rPr>
                <w:rFonts w:eastAsia="Times New Roman" w:cs="Calibri"/>
                <w:b/>
                <w:bCs/>
                <w:color w:val="FFFFFF"/>
                <w:sz w:val="20"/>
                <w:szCs w:val="20"/>
              </w:rPr>
            </w:pPr>
            <w:r w:rsidRPr="00FE03D8">
              <w:rPr>
                <w:rFonts w:eastAsia="Times New Roman" w:cs="Calibri"/>
                <w:b/>
                <w:bCs/>
                <w:color w:val="FFFFFF"/>
                <w:sz w:val="20"/>
                <w:szCs w:val="20"/>
              </w:rPr>
              <w:t>t-statistics</w:t>
            </w:r>
          </w:p>
        </w:tc>
      </w:tr>
      <w:tr w:rsidR="00554C5A" w:rsidRPr="00F454B7" w14:paraId="021BBD15" w14:textId="77777777" w:rsidTr="008E10B9">
        <w:trPr>
          <w:trHeight w:val="315"/>
        </w:trPr>
        <w:tc>
          <w:tcPr>
            <w:tcW w:w="5040" w:type="dxa"/>
            <w:vMerge/>
            <w:tcBorders>
              <w:left w:val="single" w:sz="4" w:space="0" w:color="auto"/>
              <w:bottom w:val="single" w:sz="4" w:space="0" w:color="auto"/>
              <w:right w:val="single" w:sz="4" w:space="0" w:color="auto"/>
            </w:tcBorders>
            <w:shd w:val="clear" w:color="auto" w:fill="002060"/>
            <w:noWrap/>
            <w:vAlign w:val="bottom"/>
            <w:hideMark/>
          </w:tcPr>
          <w:p w14:paraId="19ECF273" w14:textId="77777777" w:rsidR="00554C5A" w:rsidRPr="00FE03D8" w:rsidRDefault="00554C5A" w:rsidP="00554C5A">
            <w:pPr>
              <w:spacing w:after="0"/>
              <w:jc w:val="left"/>
              <w:rPr>
                <w:rFonts w:eastAsia="Times New Roman" w:cs="Calibri"/>
                <w:b/>
                <w:bCs/>
                <w:color w:val="FFFFFF"/>
                <w:sz w:val="20"/>
                <w:szCs w:val="20"/>
              </w:rPr>
            </w:pPr>
          </w:p>
        </w:tc>
        <w:tc>
          <w:tcPr>
            <w:tcW w:w="2340" w:type="dxa"/>
            <w:tcBorders>
              <w:top w:val="nil"/>
              <w:left w:val="nil"/>
              <w:bottom w:val="single" w:sz="4" w:space="0" w:color="auto"/>
              <w:right w:val="single" w:sz="4" w:space="0" w:color="auto"/>
            </w:tcBorders>
            <w:shd w:val="clear" w:color="auto" w:fill="002060"/>
            <w:noWrap/>
            <w:hideMark/>
          </w:tcPr>
          <w:p w14:paraId="321DEF22" w14:textId="77777777" w:rsidR="00554C5A" w:rsidRPr="00F454B7" w:rsidRDefault="00554C5A" w:rsidP="00554C5A">
            <w:pPr>
              <w:spacing w:after="0"/>
              <w:jc w:val="center"/>
              <w:rPr>
                <w:rFonts w:eastAsia="Times New Roman" w:cs="Calibri"/>
                <w:b/>
                <w:bCs/>
                <w:color w:val="FFFFFF"/>
                <w:sz w:val="20"/>
                <w:szCs w:val="20"/>
              </w:rPr>
            </w:pPr>
            <w:r w:rsidRPr="00FE03D8">
              <w:rPr>
                <w:rFonts w:eastAsia="Times New Roman" w:cs="Calibri"/>
                <w:b/>
                <w:bCs/>
                <w:color w:val="FFFFFF"/>
                <w:sz w:val="20"/>
                <w:szCs w:val="20"/>
              </w:rPr>
              <w:t xml:space="preserve">At level, </w:t>
            </w:r>
          </w:p>
          <w:p w14:paraId="416BBE86" w14:textId="77777777" w:rsidR="00554C5A" w:rsidRPr="00FE03D8" w:rsidRDefault="00554C5A" w:rsidP="00554C5A">
            <w:pPr>
              <w:spacing w:after="0"/>
              <w:jc w:val="center"/>
              <w:rPr>
                <w:rFonts w:eastAsia="Times New Roman" w:cs="Calibri"/>
                <w:b/>
                <w:bCs/>
                <w:color w:val="FFFFFF"/>
                <w:sz w:val="20"/>
                <w:szCs w:val="20"/>
              </w:rPr>
            </w:pPr>
            <w:r w:rsidRPr="00FE03D8">
              <w:rPr>
                <w:rFonts w:eastAsia="Times New Roman" w:cs="Calibri"/>
                <w:b/>
                <w:bCs/>
                <w:color w:val="FFFFFF"/>
                <w:sz w:val="20"/>
                <w:szCs w:val="20"/>
              </w:rPr>
              <w:t>I(0)</w:t>
            </w:r>
          </w:p>
        </w:tc>
        <w:tc>
          <w:tcPr>
            <w:tcW w:w="1980" w:type="dxa"/>
            <w:tcBorders>
              <w:top w:val="nil"/>
              <w:left w:val="nil"/>
              <w:bottom w:val="single" w:sz="4" w:space="0" w:color="auto"/>
              <w:right w:val="single" w:sz="4" w:space="0" w:color="auto"/>
            </w:tcBorders>
            <w:shd w:val="clear" w:color="auto" w:fill="002060"/>
            <w:noWrap/>
            <w:hideMark/>
          </w:tcPr>
          <w:p w14:paraId="5D78E5FB" w14:textId="77777777" w:rsidR="00554C5A" w:rsidRPr="00FE03D8" w:rsidRDefault="00554C5A" w:rsidP="00554C5A">
            <w:pPr>
              <w:spacing w:after="0"/>
              <w:jc w:val="center"/>
              <w:rPr>
                <w:rFonts w:eastAsia="Times New Roman" w:cs="Calibri"/>
                <w:b/>
                <w:bCs/>
                <w:color w:val="FFFFFF"/>
                <w:sz w:val="20"/>
                <w:szCs w:val="20"/>
              </w:rPr>
            </w:pPr>
            <w:r w:rsidRPr="00FE03D8">
              <w:rPr>
                <w:rFonts w:eastAsia="Times New Roman" w:cs="Calibri"/>
                <w:b/>
                <w:bCs/>
                <w:color w:val="FFFFFF"/>
                <w:sz w:val="20"/>
                <w:szCs w:val="20"/>
              </w:rPr>
              <w:t>At first difference, I(I)</w:t>
            </w:r>
          </w:p>
        </w:tc>
      </w:tr>
      <w:tr w:rsidR="00554C5A" w:rsidRPr="00FE03D8" w14:paraId="5744A487" w14:textId="77777777" w:rsidTr="008E10B9">
        <w:trPr>
          <w:trHeight w:val="300"/>
        </w:trPr>
        <w:tc>
          <w:tcPr>
            <w:tcW w:w="5040"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7D317B82" w14:textId="2B80EE7C" w:rsidR="00554C5A" w:rsidRPr="00FE03D8" w:rsidRDefault="00554C5A" w:rsidP="008E10B9">
            <w:pPr>
              <w:shd w:val="clear" w:color="auto" w:fill="EDEDED" w:themeFill="accent3" w:themeFillTint="33"/>
              <w:spacing w:after="0"/>
              <w:jc w:val="left"/>
              <w:rPr>
                <w:rFonts w:eastAsia="Times New Roman" w:cs="Calibri"/>
                <w:color w:val="000000"/>
                <w:sz w:val="20"/>
                <w:szCs w:val="20"/>
              </w:rPr>
            </w:pPr>
            <w:r w:rsidRPr="00FE03D8">
              <w:rPr>
                <w:rFonts w:eastAsia="Times New Roman" w:cs="Calibri"/>
                <w:color w:val="000000"/>
                <w:sz w:val="20"/>
                <w:szCs w:val="20"/>
              </w:rPr>
              <w:t xml:space="preserve">Log </w:t>
            </w:r>
            <w:r>
              <w:rPr>
                <w:rFonts w:eastAsia="Times New Roman" w:cs="Calibri"/>
                <w:color w:val="000000"/>
                <w:sz w:val="20"/>
                <w:szCs w:val="20"/>
              </w:rPr>
              <w:t>PER</w:t>
            </w:r>
          </w:p>
        </w:tc>
        <w:tc>
          <w:tcPr>
            <w:tcW w:w="2340" w:type="dxa"/>
            <w:tcBorders>
              <w:top w:val="nil"/>
              <w:left w:val="nil"/>
              <w:bottom w:val="single" w:sz="4" w:space="0" w:color="auto"/>
              <w:right w:val="single" w:sz="4" w:space="0" w:color="auto"/>
            </w:tcBorders>
            <w:shd w:val="clear" w:color="auto" w:fill="EDEDED" w:themeFill="accent3" w:themeFillTint="33"/>
            <w:noWrap/>
            <w:vAlign w:val="bottom"/>
          </w:tcPr>
          <w:p w14:paraId="6E5C22DC" w14:textId="74DF00B1" w:rsidR="00554C5A" w:rsidRPr="00FE03D8" w:rsidRDefault="00554C5A" w:rsidP="008E10B9">
            <w:pPr>
              <w:shd w:val="clear" w:color="auto" w:fill="EDEDED" w:themeFill="accent3" w:themeFillTint="33"/>
              <w:spacing w:after="0"/>
              <w:jc w:val="center"/>
              <w:rPr>
                <w:rFonts w:eastAsia="Times New Roman" w:cs="Calibri"/>
                <w:color w:val="000000"/>
                <w:sz w:val="20"/>
                <w:szCs w:val="20"/>
              </w:rPr>
            </w:pPr>
            <w:r>
              <w:rPr>
                <w:rFonts w:eastAsia="Times New Roman" w:cs="Calibri"/>
                <w:color w:val="000000"/>
                <w:sz w:val="20"/>
                <w:szCs w:val="20"/>
              </w:rPr>
              <w:t>-1.15</w:t>
            </w:r>
          </w:p>
        </w:tc>
        <w:tc>
          <w:tcPr>
            <w:tcW w:w="1980" w:type="dxa"/>
            <w:tcBorders>
              <w:top w:val="nil"/>
              <w:left w:val="nil"/>
              <w:bottom w:val="single" w:sz="4" w:space="0" w:color="auto"/>
              <w:right w:val="single" w:sz="4" w:space="0" w:color="auto"/>
            </w:tcBorders>
            <w:shd w:val="clear" w:color="auto" w:fill="EDEDED" w:themeFill="accent3" w:themeFillTint="33"/>
            <w:noWrap/>
            <w:vAlign w:val="bottom"/>
          </w:tcPr>
          <w:p w14:paraId="5FB253C5" w14:textId="6A6D241B" w:rsidR="00554C5A" w:rsidRPr="00FE03D8" w:rsidRDefault="00554C5A" w:rsidP="008E10B9">
            <w:pPr>
              <w:shd w:val="clear" w:color="auto" w:fill="EDEDED" w:themeFill="accent3" w:themeFillTint="33"/>
              <w:spacing w:after="0"/>
              <w:jc w:val="center"/>
              <w:rPr>
                <w:rFonts w:eastAsia="Times New Roman" w:cs="Calibri"/>
                <w:color w:val="000000"/>
                <w:sz w:val="20"/>
                <w:szCs w:val="20"/>
              </w:rPr>
            </w:pPr>
            <w:r>
              <w:rPr>
                <w:rFonts w:eastAsia="Times New Roman" w:cs="Calibri"/>
                <w:color w:val="000000"/>
                <w:sz w:val="20"/>
                <w:szCs w:val="20"/>
              </w:rPr>
              <w:t>-6.23</w:t>
            </w:r>
          </w:p>
        </w:tc>
      </w:tr>
      <w:tr w:rsidR="00554C5A" w:rsidRPr="00FE03D8" w14:paraId="1AEEF3E3" w14:textId="77777777" w:rsidTr="008E10B9">
        <w:trPr>
          <w:trHeight w:val="300"/>
        </w:trPr>
        <w:tc>
          <w:tcPr>
            <w:tcW w:w="5040"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7F68A176" w14:textId="0646D386" w:rsidR="00554C5A" w:rsidRPr="00FE03D8" w:rsidRDefault="00554C5A" w:rsidP="008E10B9">
            <w:pPr>
              <w:shd w:val="clear" w:color="auto" w:fill="EDEDED" w:themeFill="accent3" w:themeFillTint="33"/>
              <w:spacing w:after="0"/>
              <w:jc w:val="left"/>
              <w:rPr>
                <w:rFonts w:eastAsia="Times New Roman" w:cs="Calibri"/>
                <w:color w:val="000000"/>
                <w:sz w:val="20"/>
                <w:szCs w:val="20"/>
              </w:rPr>
            </w:pPr>
            <w:r w:rsidRPr="00FE03D8">
              <w:rPr>
                <w:rFonts w:eastAsia="Times New Roman" w:cs="Calibri"/>
                <w:color w:val="000000"/>
                <w:sz w:val="20"/>
                <w:szCs w:val="20"/>
              </w:rPr>
              <w:t xml:space="preserve">Log </w:t>
            </w:r>
            <w:r>
              <w:rPr>
                <w:rFonts w:eastAsia="Times New Roman" w:cs="Calibri"/>
                <w:color w:val="000000"/>
                <w:sz w:val="20"/>
                <w:szCs w:val="20"/>
              </w:rPr>
              <w:t>MOR</w:t>
            </w:r>
          </w:p>
        </w:tc>
        <w:tc>
          <w:tcPr>
            <w:tcW w:w="2340" w:type="dxa"/>
            <w:tcBorders>
              <w:top w:val="nil"/>
              <w:left w:val="nil"/>
              <w:bottom w:val="single" w:sz="4" w:space="0" w:color="auto"/>
              <w:right w:val="single" w:sz="4" w:space="0" w:color="auto"/>
            </w:tcBorders>
            <w:shd w:val="clear" w:color="auto" w:fill="EDEDED" w:themeFill="accent3" w:themeFillTint="33"/>
            <w:noWrap/>
            <w:vAlign w:val="bottom"/>
          </w:tcPr>
          <w:p w14:paraId="6C072493" w14:textId="41ED5792" w:rsidR="00554C5A" w:rsidRPr="00FE03D8" w:rsidRDefault="000048E5" w:rsidP="008E10B9">
            <w:pPr>
              <w:shd w:val="clear" w:color="auto" w:fill="EDEDED" w:themeFill="accent3" w:themeFillTint="33"/>
              <w:spacing w:after="0"/>
              <w:jc w:val="center"/>
              <w:rPr>
                <w:rFonts w:eastAsia="Times New Roman" w:cs="Calibri"/>
                <w:color w:val="000000"/>
                <w:sz w:val="20"/>
                <w:szCs w:val="20"/>
              </w:rPr>
            </w:pPr>
            <w:r>
              <w:rPr>
                <w:rFonts w:eastAsia="Times New Roman" w:cs="Calibri"/>
                <w:color w:val="000000"/>
                <w:sz w:val="20"/>
                <w:szCs w:val="20"/>
              </w:rPr>
              <w:t>1.82</w:t>
            </w:r>
          </w:p>
        </w:tc>
        <w:tc>
          <w:tcPr>
            <w:tcW w:w="1980" w:type="dxa"/>
            <w:tcBorders>
              <w:top w:val="nil"/>
              <w:left w:val="nil"/>
              <w:bottom w:val="single" w:sz="4" w:space="0" w:color="auto"/>
              <w:right w:val="single" w:sz="4" w:space="0" w:color="auto"/>
            </w:tcBorders>
            <w:shd w:val="clear" w:color="auto" w:fill="EDEDED" w:themeFill="accent3" w:themeFillTint="33"/>
            <w:noWrap/>
            <w:vAlign w:val="bottom"/>
          </w:tcPr>
          <w:p w14:paraId="69130D37" w14:textId="5806350A" w:rsidR="00554C5A" w:rsidRPr="00FE03D8" w:rsidRDefault="000048E5" w:rsidP="008E10B9">
            <w:pPr>
              <w:shd w:val="clear" w:color="auto" w:fill="EDEDED" w:themeFill="accent3" w:themeFillTint="33"/>
              <w:spacing w:after="0"/>
              <w:jc w:val="center"/>
              <w:rPr>
                <w:rFonts w:eastAsia="Times New Roman" w:cs="Calibri"/>
                <w:color w:val="000000"/>
                <w:sz w:val="20"/>
                <w:szCs w:val="20"/>
              </w:rPr>
            </w:pPr>
            <w:r>
              <w:rPr>
                <w:rFonts w:eastAsia="Times New Roman" w:cs="Calibri"/>
                <w:color w:val="000000"/>
                <w:sz w:val="20"/>
                <w:szCs w:val="20"/>
              </w:rPr>
              <w:t>-3.68**</w:t>
            </w:r>
          </w:p>
        </w:tc>
      </w:tr>
      <w:tr w:rsidR="00554C5A" w:rsidRPr="00FE03D8" w14:paraId="049B00D6" w14:textId="77777777" w:rsidTr="008E10B9">
        <w:trPr>
          <w:trHeight w:val="300"/>
        </w:trPr>
        <w:tc>
          <w:tcPr>
            <w:tcW w:w="5040"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5C0F1D6F" w14:textId="4ECA20A5" w:rsidR="00554C5A" w:rsidRPr="00FE03D8" w:rsidRDefault="00554C5A" w:rsidP="008E10B9">
            <w:pPr>
              <w:shd w:val="clear" w:color="auto" w:fill="EDEDED" w:themeFill="accent3" w:themeFillTint="33"/>
              <w:spacing w:after="0"/>
              <w:jc w:val="left"/>
              <w:rPr>
                <w:rFonts w:eastAsia="Times New Roman" w:cs="Calibri"/>
                <w:color w:val="000000"/>
                <w:sz w:val="20"/>
                <w:szCs w:val="20"/>
              </w:rPr>
            </w:pPr>
            <w:r>
              <w:rPr>
                <w:rFonts w:eastAsia="Times New Roman" w:cs="Calibri"/>
                <w:color w:val="000000"/>
                <w:sz w:val="20"/>
                <w:szCs w:val="20"/>
              </w:rPr>
              <w:t>EDEXP</w:t>
            </w:r>
          </w:p>
        </w:tc>
        <w:tc>
          <w:tcPr>
            <w:tcW w:w="2340" w:type="dxa"/>
            <w:tcBorders>
              <w:top w:val="nil"/>
              <w:left w:val="nil"/>
              <w:bottom w:val="single" w:sz="4" w:space="0" w:color="auto"/>
              <w:right w:val="single" w:sz="4" w:space="0" w:color="auto"/>
            </w:tcBorders>
            <w:shd w:val="clear" w:color="auto" w:fill="EDEDED" w:themeFill="accent3" w:themeFillTint="33"/>
            <w:noWrap/>
            <w:vAlign w:val="bottom"/>
          </w:tcPr>
          <w:p w14:paraId="4AE92096" w14:textId="27AC1495" w:rsidR="00554C5A" w:rsidRPr="00FE03D8" w:rsidRDefault="00554C5A" w:rsidP="008E10B9">
            <w:pPr>
              <w:shd w:val="clear" w:color="auto" w:fill="EDEDED" w:themeFill="accent3" w:themeFillTint="33"/>
              <w:spacing w:after="0"/>
              <w:jc w:val="center"/>
              <w:rPr>
                <w:rFonts w:eastAsia="Times New Roman" w:cs="Calibri"/>
                <w:color w:val="000000"/>
                <w:sz w:val="20"/>
                <w:szCs w:val="20"/>
              </w:rPr>
            </w:pPr>
            <w:r>
              <w:rPr>
                <w:rFonts w:eastAsia="Times New Roman" w:cs="Calibri"/>
                <w:color w:val="000000"/>
                <w:sz w:val="20"/>
                <w:szCs w:val="20"/>
              </w:rPr>
              <w:t>-3.53**</w:t>
            </w:r>
          </w:p>
        </w:tc>
        <w:tc>
          <w:tcPr>
            <w:tcW w:w="1980" w:type="dxa"/>
            <w:tcBorders>
              <w:top w:val="nil"/>
              <w:left w:val="nil"/>
              <w:bottom w:val="single" w:sz="4" w:space="0" w:color="auto"/>
              <w:right w:val="single" w:sz="4" w:space="0" w:color="auto"/>
            </w:tcBorders>
            <w:shd w:val="clear" w:color="auto" w:fill="EDEDED" w:themeFill="accent3" w:themeFillTint="33"/>
            <w:noWrap/>
            <w:vAlign w:val="bottom"/>
          </w:tcPr>
          <w:p w14:paraId="6C93FE98" w14:textId="0F9E7066" w:rsidR="00554C5A" w:rsidRPr="00FE03D8" w:rsidRDefault="00554C5A" w:rsidP="008E10B9">
            <w:pPr>
              <w:shd w:val="clear" w:color="auto" w:fill="EDEDED" w:themeFill="accent3" w:themeFillTint="33"/>
              <w:spacing w:after="0"/>
              <w:jc w:val="center"/>
              <w:rPr>
                <w:rFonts w:eastAsia="Times New Roman" w:cs="Calibri"/>
                <w:color w:val="000000"/>
                <w:sz w:val="20"/>
                <w:szCs w:val="20"/>
              </w:rPr>
            </w:pPr>
            <w:r>
              <w:rPr>
                <w:rFonts w:eastAsia="Times New Roman" w:cs="Calibri"/>
                <w:color w:val="000000"/>
                <w:sz w:val="20"/>
                <w:szCs w:val="20"/>
              </w:rPr>
              <w:t>-9.29*</w:t>
            </w:r>
          </w:p>
        </w:tc>
      </w:tr>
      <w:tr w:rsidR="00554C5A" w:rsidRPr="00FE03D8" w14:paraId="728FB214" w14:textId="77777777" w:rsidTr="008E10B9">
        <w:trPr>
          <w:trHeight w:val="300"/>
        </w:trPr>
        <w:tc>
          <w:tcPr>
            <w:tcW w:w="5040"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497BCFB5" w14:textId="0163B7EE" w:rsidR="00554C5A" w:rsidRPr="00FE03D8" w:rsidRDefault="00554C5A" w:rsidP="008E10B9">
            <w:pPr>
              <w:shd w:val="clear" w:color="auto" w:fill="EDEDED" w:themeFill="accent3" w:themeFillTint="33"/>
              <w:spacing w:after="0"/>
              <w:jc w:val="left"/>
              <w:rPr>
                <w:rFonts w:eastAsia="Times New Roman" w:cs="Calibri"/>
                <w:color w:val="000000"/>
                <w:sz w:val="20"/>
                <w:szCs w:val="20"/>
              </w:rPr>
            </w:pPr>
            <w:r>
              <w:rPr>
                <w:rFonts w:eastAsia="Times New Roman" w:cs="Calibri"/>
                <w:color w:val="000000"/>
                <w:sz w:val="20"/>
                <w:szCs w:val="20"/>
              </w:rPr>
              <w:t>HTEXP</w:t>
            </w:r>
          </w:p>
        </w:tc>
        <w:tc>
          <w:tcPr>
            <w:tcW w:w="2340" w:type="dxa"/>
            <w:tcBorders>
              <w:top w:val="nil"/>
              <w:left w:val="nil"/>
              <w:bottom w:val="single" w:sz="4" w:space="0" w:color="auto"/>
              <w:right w:val="single" w:sz="4" w:space="0" w:color="auto"/>
            </w:tcBorders>
            <w:shd w:val="clear" w:color="auto" w:fill="EDEDED" w:themeFill="accent3" w:themeFillTint="33"/>
            <w:noWrap/>
            <w:vAlign w:val="bottom"/>
          </w:tcPr>
          <w:p w14:paraId="2DDC34E9" w14:textId="3809E886" w:rsidR="00554C5A" w:rsidRPr="00FE03D8" w:rsidRDefault="000048E5" w:rsidP="008E10B9">
            <w:pPr>
              <w:shd w:val="clear" w:color="auto" w:fill="EDEDED" w:themeFill="accent3" w:themeFillTint="33"/>
              <w:spacing w:after="0"/>
              <w:jc w:val="center"/>
              <w:rPr>
                <w:rFonts w:eastAsia="Times New Roman" w:cs="Calibri"/>
                <w:color w:val="000000"/>
                <w:sz w:val="20"/>
                <w:szCs w:val="20"/>
              </w:rPr>
            </w:pPr>
            <w:r>
              <w:rPr>
                <w:rFonts w:eastAsia="Times New Roman" w:cs="Calibri"/>
                <w:color w:val="000000"/>
                <w:sz w:val="20"/>
                <w:szCs w:val="20"/>
              </w:rPr>
              <w:t>-1.98</w:t>
            </w:r>
          </w:p>
        </w:tc>
        <w:tc>
          <w:tcPr>
            <w:tcW w:w="1980" w:type="dxa"/>
            <w:tcBorders>
              <w:top w:val="nil"/>
              <w:left w:val="nil"/>
              <w:bottom w:val="single" w:sz="4" w:space="0" w:color="auto"/>
              <w:right w:val="single" w:sz="4" w:space="0" w:color="auto"/>
            </w:tcBorders>
            <w:shd w:val="clear" w:color="auto" w:fill="EDEDED" w:themeFill="accent3" w:themeFillTint="33"/>
            <w:noWrap/>
            <w:vAlign w:val="bottom"/>
          </w:tcPr>
          <w:p w14:paraId="73E6A688" w14:textId="4ED0B704" w:rsidR="00554C5A" w:rsidRPr="00FE03D8" w:rsidRDefault="000048E5" w:rsidP="008E10B9">
            <w:pPr>
              <w:shd w:val="clear" w:color="auto" w:fill="EDEDED" w:themeFill="accent3" w:themeFillTint="33"/>
              <w:spacing w:after="0"/>
              <w:jc w:val="center"/>
              <w:rPr>
                <w:rFonts w:eastAsia="Times New Roman" w:cs="Calibri"/>
                <w:color w:val="000000"/>
                <w:sz w:val="20"/>
                <w:szCs w:val="20"/>
              </w:rPr>
            </w:pPr>
            <w:r>
              <w:rPr>
                <w:rFonts w:eastAsia="Times New Roman" w:cs="Calibri"/>
                <w:color w:val="000000"/>
                <w:sz w:val="20"/>
                <w:szCs w:val="20"/>
              </w:rPr>
              <w:t>-7.14*</w:t>
            </w:r>
          </w:p>
        </w:tc>
      </w:tr>
      <w:tr w:rsidR="000048E5" w:rsidRPr="00FE03D8" w14:paraId="49D51712" w14:textId="77777777" w:rsidTr="008E10B9">
        <w:trPr>
          <w:trHeight w:val="300"/>
        </w:trPr>
        <w:tc>
          <w:tcPr>
            <w:tcW w:w="5040"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26CF9DCC" w14:textId="0EE2EEE0" w:rsidR="000048E5" w:rsidRDefault="000048E5" w:rsidP="008E10B9">
            <w:pPr>
              <w:shd w:val="clear" w:color="auto" w:fill="EDEDED" w:themeFill="accent3" w:themeFillTint="33"/>
              <w:spacing w:after="0"/>
              <w:jc w:val="left"/>
              <w:rPr>
                <w:rFonts w:eastAsia="Times New Roman" w:cs="Calibri"/>
                <w:color w:val="000000"/>
                <w:sz w:val="20"/>
                <w:szCs w:val="20"/>
              </w:rPr>
            </w:pPr>
            <w:r>
              <w:rPr>
                <w:rFonts w:eastAsia="Times New Roman" w:cs="Calibri"/>
                <w:color w:val="000000"/>
                <w:sz w:val="20"/>
                <w:szCs w:val="20"/>
              </w:rPr>
              <w:t>TEACHS</w:t>
            </w:r>
          </w:p>
        </w:tc>
        <w:tc>
          <w:tcPr>
            <w:tcW w:w="2340" w:type="dxa"/>
            <w:tcBorders>
              <w:top w:val="nil"/>
              <w:left w:val="nil"/>
              <w:bottom w:val="single" w:sz="4" w:space="0" w:color="auto"/>
              <w:right w:val="single" w:sz="4" w:space="0" w:color="auto"/>
            </w:tcBorders>
            <w:shd w:val="clear" w:color="auto" w:fill="EDEDED" w:themeFill="accent3" w:themeFillTint="33"/>
            <w:noWrap/>
            <w:vAlign w:val="bottom"/>
          </w:tcPr>
          <w:p w14:paraId="05E55269" w14:textId="21286D90" w:rsidR="000048E5" w:rsidRPr="00FE03D8" w:rsidRDefault="000048E5" w:rsidP="008E10B9">
            <w:pPr>
              <w:shd w:val="clear" w:color="auto" w:fill="EDEDED" w:themeFill="accent3" w:themeFillTint="33"/>
              <w:spacing w:after="0"/>
              <w:jc w:val="center"/>
              <w:rPr>
                <w:rFonts w:eastAsia="Times New Roman" w:cs="Calibri"/>
                <w:color w:val="000000"/>
                <w:sz w:val="20"/>
                <w:szCs w:val="20"/>
              </w:rPr>
            </w:pPr>
            <w:r>
              <w:rPr>
                <w:rFonts w:eastAsia="Times New Roman" w:cs="Calibri"/>
                <w:color w:val="000000"/>
                <w:sz w:val="20"/>
                <w:szCs w:val="20"/>
              </w:rPr>
              <w:t>-1.24</w:t>
            </w:r>
          </w:p>
        </w:tc>
        <w:tc>
          <w:tcPr>
            <w:tcW w:w="1980" w:type="dxa"/>
            <w:tcBorders>
              <w:top w:val="nil"/>
              <w:left w:val="nil"/>
              <w:bottom w:val="single" w:sz="4" w:space="0" w:color="auto"/>
              <w:right w:val="single" w:sz="4" w:space="0" w:color="auto"/>
            </w:tcBorders>
            <w:shd w:val="clear" w:color="auto" w:fill="EDEDED" w:themeFill="accent3" w:themeFillTint="33"/>
            <w:noWrap/>
            <w:vAlign w:val="bottom"/>
          </w:tcPr>
          <w:p w14:paraId="49973B91" w14:textId="26FFF505" w:rsidR="000048E5" w:rsidRDefault="000048E5" w:rsidP="008E10B9">
            <w:pPr>
              <w:shd w:val="clear" w:color="auto" w:fill="EDEDED" w:themeFill="accent3" w:themeFillTint="33"/>
              <w:spacing w:after="0"/>
              <w:jc w:val="center"/>
              <w:rPr>
                <w:rFonts w:eastAsia="Times New Roman" w:cs="Calibri"/>
                <w:color w:val="000000"/>
                <w:sz w:val="20"/>
                <w:szCs w:val="20"/>
              </w:rPr>
            </w:pPr>
            <w:r>
              <w:rPr>
                <w:rFonts w:eastAsia="Times New Roman" w:cs="Calibri"/>
                <w:color w:val="000000"/>
                <w:sz w:val="20"/>
                <w:szCs w:val="20"/>
              </w:rPr>
              <w:t>-8.19*</w:t>
            </w:r>
          </w:p>
        </w:tc>
      </w:tr>
      <w:tr w:rsidR="000048E5" w:rsidRPr="00FE03D8" w14:paraId="11DA0DB8" w14:textId="77777777" w:rsidTr="008E10B9">
        <w:trPr>
          <w:trHeight w:val="300"/>
        </w:trPr>
        <w:tc>
          <w:tcPr>
            <w:tcW w:w="5040"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5E1F5CCA" w14:textId="754CF427" w:rsidR="000048E5" w:rsidRDefault="000048E5" w:rsidP="008E10B9">
            <w:pPr>
              <w:shd w:val="clear" w:color="auto" w:fill="EDEDED" w:themeFill="accent3" w:themeFillTint="33"/>
              <w:spacing w:after="0"/>
              <w:jc w:val="left"/>
              <w:rPr>
                <w:rFonts w:eastAsia="Times New Roman" w:cs="Calibri"/>
                <w:color w:val="000000"/>
                <w:sz w:val="20"/>
                <w:szCs w:val="20"/>
              </w:rPr>
            </w:pPr>
            <w:r>
              <w:rPr>
                <w:rFonts w:eastAsia="Times New Roman" w:cs="Calibri"/>
                <w:color w:val="000000"/>
                <w:sz w:val="20"/>
                <w:szCs w:val="20"/>
              </w:rPr>
              <w:t>HEAS</w:t>
            </w:r>
          </w:p>
        </w:tc>
        <w:tc>
          <w:tcPr>
            <w:tcW w:w="2340" w:type="dxa"/>
            <w:tcBorders>
              <w:top w:val="nil"/>
              <w:left w:val="nil"/>
              <w:bottom w:val="single" w:sz="4" w:space="0" w:color="auto"/>
              <w:right w:val="single" w:sz="4" w:space="0" w:color="auto"/>
            </w:tcBorders>
            <w:shd w:val="clear" w:color="auto" w:fill="EDEDED" w:themeFill="accent3" w:themeFillTint="33"/>
            <w:noWrap/>
            <w:vAlign w:val="bottom"/>
          </w:tcPr>
          <w:p w14:paraId="74378886" w14:textId="6F2A3A56" w:rsidR="000048E5" w:rsidRPr="00FE03D8" w:rsidRDefault="000048E5" w:rsidP="008E10B9">
            <w:pPr>
              <w:shd w:val="clear" w:color="auto" w:fill="EDEDED" w:themeFill="accent3" w:themeFillTint="33"/>
              <w:spacing w:after="0"/>
              <w:jc w:val="center"/>
              <w:rPr>
                <w:rFonts w:eastAsia="Times New Roman" w:cs="Calibri"/>
                <w:color w:val="000000"/>
                <w:sz w:val="20"/>
                <w:szCs w:val="20"/>
              </w:rPr>
            </w:pPr>
            <w:r>
              <w:rPr>
                <w:rFonts w:eastAsia="Times New Roman" w:cs="Calibri"/>
                <w:color w:val="000000"/>
                <w:sz w:val="20"/>
                <w:szCs w:val="20"/>
              </w:rPr>
              <w:t>-1.46</w:t>
            </w:r>
          </w:p>
        </w:tc>
        <w:tc>
          <w:tcPr>
            <w:tcW w:w="1980" w:type="dxa"/>
            <w:tcBorders>
              <w:top w:val="nil"/>
              <w:left w:val="nil"/>
              <w:bottom w:val="single" w:sz="4" w:space="0" w:color="auto"/>
              <w:right w:val="single" w:sz="4" w:space="0" w:color="auto"/>
            </w:tcBorders>
            <w:shd w:val="clear" w:color="auto" w:fill="EDEDED" w:themeFill="accent3" w:themeFillTint="33"/>
            <w:noWrap/>
            <w:vAlign w:val="bottom"/>
          </w:tcPr>
          <w:p w14:paraId="117D600A" w14:textId="2E1A8A7B" w:rsidR="000048E5" w:rsidRDefault="000048E5" w:rsidP="008E10B9">
            <w:pPr>
              <w:shd w:val="clear" w:color="auto" w:fill="EDEDED" w:themeFill="accent3" w:themeFillTint="33"/>
              <w:spacing w:after="0"/>
              <w:jc w:val="center"/>
              <w:rPr>
                <w:rFonts w:eastAsia="Times New Roman" w:cs="Calibri"/>
                <w:color w:val="000000"/>
                <w:sz w:val="20"/>
                <w:szCs w:val="20"/>
              </w:rPr>
            </w:pPr>
            <w:r>
              <w:rPr>
                <w:rFonts w:eastAsia="Times New Roman" w:cs="Calibri"/>
                <w:color w:val="000000"/>
                <w:sz w:val="20"/>
                <w:szCs w:val="20"/>
              </w:rPr>
              <w:t>-5.88*</w:t>
            </w:r>
          </w:p>
        </w:tc>
      </w:tr>
      <w:tr w:rsidR="000048E5" w:rsidRPr="00FE03D8" w14:paraId="21CC9E20" w14:textId="77777777" w:rsidTr="008E10B9">
        <w:trPr>
          <w:trHeight w:val="300"/>
        </w:trPr>
        <w:tc>
          <w:tcPr>
            <w:tcW w:w="5040"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0DAFA114" w14:textId="540C30A0" w:rsidR="000048E5" w:rsidRPr="00FE03D8" w:rsidRDefault="000048E5" w:rsidP="008E10B9">
            <w:pPr>
              <w:shd w:val="clear" w:color="auto" w:fill="EDEDED" w:themeFill="accent3" w:themeFillTint="33"/>
              <w:spacing w:after="0"/>
              <w:jc w:val="left"/>
              <w:rPr>
                <w:rFonts w:eastAsia="Times New Roman" w:cs="Calibri"/>
                <w:color w:val="000000"/>
                <w:sz w:val="20"/>
                <w:szCs w:val="20"/>
              </w:rPr>
            </w:pPr>
            <w:r>
              <w:rPr>
                <w:rFonts w:eastAsia="Times New Roman" w:cs="Calibri"/>
                <w:color w:val="000000"/>
                <w:sz w:val="20"/>
                <w:szCs w:val="20"/>
              </w:rPr>
              <w:t>GPC</w:t>
            </w:r>
          </w:p>
        </w:tc>
        <w:tc>
          <w:tcPr>
            <w:tcW w:w="2340" w:type="dxa"/>
            <w:tcBorders>
              <w:top w:val="nil"/>
              <w:left w:val="nil"/>
              <w:bottom w:val="single" w:sz="4" w:space="0" w:color="auto"/>
              <w:right w:val="single" w:sz="4" w:space="0" w:color="auto"/>
            </w:tcBorders>
            <w:shd w:val="clear" w:color="auto" w:fill="EDEDED" w:themeFill="accent3" w:themeFillTint="33"/>
            <w:noWrap/>
            <w:vAlign w:val="bottom"/>
          </w:tcPr>
          <w:p w14:paraId="25C340D4" w14:textId="2C210276" w:rsidR="000048E5" w:rsidRPr="00FE03D8" w:rsidRDefault="000048E5" w:rsidP="008E10B9">
            <w:pPr>
              <w:shd w:val="clear" w:color="auto" w:fill="EDEDED" w:themeFill="accent3" w:themeFillTint="33"/>
              <w:spacing w:after="0"/>
              <w:jc w:val="center"/>
              <w:rPr>
                <w:rFonts w:eastAsia="Times New Roman" w:cs="Calibri"/>
                <w:color w:val="000000"/>
                <w:sz w:val="20"/>
                <w:szCs w:val="20"/>
              </w:rPr>
            </w:pPr>
            <w:r>
              <w:rPr>
                <w:rFonts w:eastAsia="Times New Roman" w:cs="Calibri"/>
                <w:color w:val="000000"/>
                <w:sz w:val="20"/>
                <w:szCs w:val="20"/>
              </w:rPr>
              <w:t>-5.58*</w:t>
            </w:r>
          </w:p>
        </w:tc>
        <w:tc>
          <w:tcPr>
            <w:tcW w:w="1980" w:type="dxa"/>
            <w:tcBorders>
              <w:top w:val="nil"/>
              <w:left w:val="nil"/>
              <w:bottom w:val="single" w:sz="4" w:space="0" w:color="auto"/>
              <w:right w:val="single" w:sz="4" w:space="0" w:color="auto"/>
            </w:tcBorders>
            <w:shd w:val="clear" w:color="auto" w:fill="EDEDED" w:themeFill="accent3" w:themeFillTint="33"/>
            <w:noWrap/>
            <w:vAlign w:val="bottom"/>
          </w:tcPr>
          <w:p w14:paraId="4E9AC035" w14:textId="0968220B" w:rsidR="000048E5" w:rsidRPr="00FE03D8" w:rsidRDefault="000048E5" w:rsidP="008E10B9">
            <w:pPr>
              <w:shd w:val="clear" w:color="auto" w:fill="EDEDED" w:themeFill="accent3" w:themeFillTint="33"/>
              <w:spacing w:after="0"/>
              <w:jc w:val="center"/>
              <w:rPr>
                <w:rFonts w:eastAsia="Times New Roman" w:cs="Calibri"/>
                <w:color w:val="000000"/>
                <w:sz w:val="20"/>
                <w:szCs w:val="20"/>
              </w:rPr>
            </w:pPr>
            <w:r>
              <w:rPr>
                <w:rFonts w:eastAsia="Times New Roman" w:cs="Calibri"/>
                <w:color w:val="000000"/>
                <w:sz w:val="20"/>
                <w:szCs w:val="20"/>
              </w:rPr>
              <w:t>-7.69*</w:t>
            </w:r>
          </w:p>
        </w:tc>
      </w:tr>
      <w:tr w:rsidR="000048E5" w:rsidRPr="00FE03D8" w14:paraId="2007E4AF" w14:textId="77777777" w:rsidTr="008E10B9">
        <w:trPr>
          <w:trHeight w:val="300"/>
        </w:trPr>
        <w:tc>
          <w:tcPr>
            <w:tcW w:w="5040"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4538E4D8" w14:textId="69DCC492" w:rsidR="000048E5" w:rsidRDefault="000048E5" w:rsidP="008E10B9">
            <w:pPr>
              <w:shd w:val="clear" w:color="auto" w:fill="EDEDED" w:themeFill="accent3" w:themeFillTint="33"/>
              <w:spacing w:after="0"/>
              <w:jc w:val="left"/>
              <w:rPr>
                <w:rFonts w:eastAsia="Times New Roman" w:cs="Calibri"/>
                <w:color w:val="000000"/>
                <w:sz w:val="20"/>
                <w:szCs w:val="20"/>
              </w:rPr>
            </w:pPr>
            <w:r>
              <w:rPr>
                <w:rFonts w:eastAsia="Times New Roman" w:cs="Calibri"/>
                <w:color w:val="000000"/>
                <w:sz w:val="20"/>
                <w:szCs w:val="20"/>
              </w:rPr>
              <w:t>TOPEN</w:t>
            </w:r>
          </w:p>
        </w:tc>
        <w:tc>
          <w:tcPr>
            <w:tcW w:w="2340" w:type="dxa"/>
            <w:tcBorders>
              <w:top w:val="nil"/>
              <w:left w:val="nil"/>
              <w:bottom w:val="single" w:sz="4" w:space="0" w:color="auto"/>
              <w:right w:val="single" w:sz="4" w:space="0" w:color="auto"/>
            </w:tcBorders>
            <w:shd w:val="clear" w:color="auto" w:fill="EDEDED" w:themeFill="accent3" w:themeFillTint="33"/>
            <w:noWrap/>
            <w:vAlign w:val="bottom"/>
          </w:tcPr>
          <w:p w14:paraId="32B007AA" w14:textId="300F35A9" w:rsidR="000048E5" w:rsidRPr="00FE03D8" w:rsidRDefault="000048E5" w:rsidP="008E10B9">
            <w:pPr>
              <w:shd w:val="clear" w:color="auto" w:fill="EDEDED" w:themeFill="accent3" w:themeFillTint="33"/>
              <w:spacing w:after="0"/>
              <w:jc w:val="center"/>
              <w:rPr>
                <w:rFonts w:eastAsia="Times New Roman" w:cs="Calibri"/>
                <w:color w:val="000000"/>
                <w:sz w:val="20"/>
                <w:szCs w:val="20"/>
              </w:rPr>
            </w:pPr>
            <w:r>
              <w:rPr>
                <w:rFonts w:eastAsia="Times New Roman" w:cs="Calibri"/>
                <w:color w:val="000000"/>
                <w:sz w:val="20"/>
                <w:szCs w:val="20"/>
              </w:rPr>
              <w:t>-2.74</w:t>
            </w:r>
          </w:p>
        </w:tc>
        <w:tc>
          <w:tcPr>
            <w:tcW w:w="1980" w:type="dxa"/>
            <w:tcBorders>
              <w:top w:val="nil"/>
              <w:left w:val="nil"/>
              <w:bottom w:val="single" w:sz="4" w:space="0" w:color="auto"/>
              <w:right w:val="single" w:sz="4" w:space="0" w:color="auto"/>
            </w:tcBorders>
            <w:shd w:val="clear" w:color="auto" w:fill="EDEDED" w:themeFill="accent3" w:themeFillTint="33"/>
            <w:noWrap/>
            <w:vAlign w:val="bottom"/>
          </w:tcPr>
          <w:p w14:paraId="2622CC64" w14:textId="528A58CE" w:rsidR="000048E5" w:rsidRDefault="000048E5" w:rsidP="008E10B9">
            <w:pPr>
              <w:shd w:val="clear" w:color="auto" w:fill="EDEDED" w:themeFill="accent3" w:themeFillTint="33"/>
              <w:spacing w:after="0"/>
              <w:jc w:val="center"/>
              <w:rPr>
                <w:rFonts w:eastAsia="Times New Roman" w:cs="Calibri"/>
                <w:color w:val="000000"/>
                <w:sz w:val="20"/>
                <w:szCs w:val="20"/>
              </w:rPr>
            </w:pPr>
            <w:r>
              <w:rPr>
                <w:rFonts w:eastAsia="Times New Roman" w:cs="Calibri"/>
                <w:color w:val="000000"/>
                <w:sz w:val="20"/>
                <w:szCs w:val="20"/>
              </w:rPr>
              <w:t>-6.71*</w:t>
            </w:r>
          </w:p>
        </w:tc>
      </w:tr>
      <w:tr w:rsidR="000048E5" w:rsidRPr="00FE03D8" w14:paraId="0F51D5CE" w14:textId="77777777" w:rsidTr="008E10B9">
        <w:trPr>
          <w:trHeight w:val="300"/>
        </w:trPr>
        <w:tc>
          <w:tcPr>
            <w:tcW w:w="5040"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76E1AFBA" w14:textId="5184013F" w:rsidR="000048E5" w:rsidRDefault="000048E5" w:rsidP="008E10B9">
            <w:pPr>
              <w:shd w:val="clear" w:color="auto" w:fill="EDEDED" w:themeFill="accent3" w:themeFillTint="33"/>
              <w:spacing w:after="0"/>
              <w:jc w:val="left"/>
              <w:rPr>
                <w:rFonts w:eastAsia="Times New Roman" w:cs="Calibri"/>
                <w:color w:val="000000"/>
                <w:sz w:val="20"/>
                <w:szCs w:val="20"/>
              </w:rPr>
            </w:pPr>
            <w:r>
              <w:rPr>
                <w:rFonts w:eastAsia="Times New Roman" w:cs="Calibri"/>
                <w:color w:val="000000"/>
                <w:sz w:val="20"/>
                <w:szCs w:val="20"/>
              </w:rPr>
              <w:t>USAID</w:t>
            </w:r>
          </w:p>
        </w:tc>
        <w:tc>
          <w:tcPr>
            <w:tcW w:w="2340" w:type="dxa"/>
            <w:tcBorders>
              <w:top w:val="nil"/>
              <w:left w:val="nil"/>
              <w:bottom w:val="single" w:sz="4" w:space="0" w:color="auto"/>
              <w:right w:val="single" w:sz="4" w:space="0" w:color="auto"/>
            </w:tcBorders>
            <w:shd w:val="clear" w:color="auto" w:fill="EDEDED" w:themeFill="accent3" w:themeFillTint="33"/>
            <w:noWrap/>
            <w:vAlign w:val="bottom"/>
          </w:tcPr>
          <w:p w14:paraId="4B1F6283" w14:textId="5381D626" w:rsidR="000048E5" w:rsidRPr="00FE03D8" w:rsidRDefault="000048E5" w:rsidP="008E10B9">
            <w:pPr>
              <w:shd w:val="clear" w:color="auto" w:fill="EDEDED" w:themeFill="accent3" w:themeFillTint="33"/>
              <w:spacing w:after="0"/>
              <w:jc w:val="center"/>
              <w:rPr>
                <w:rFonts w:eastAsia="Times New Roman" w:cs="Calibri"/>
                <w:color w:val="000000"/>
                <w:sz w:val="20"/>
                <w:szCs w:val="20"/>
              </w:rPr>
            </w:pPr>
            <w:r>
              <w:rPr>
                <w:rFonts w:eastAsia="Times New Roman" w:cs="Calibri"/>
                <w:color w:val="000000"/>
                <w:sz w:val="20"/>
                <w:szCs w:val="20"/>
              </w:rPr>
              <w:t>-2.09</w:t>
            </w:r>
          </w:p>
        </w:tc>
        <w:tc>
          <w:tcPr>
            <w:tcW w:w="1980" w:type="dxa"/>
            <w:tcBorders>
              <w:top w:val="nil"/>
              <w:left w:val="nil"/>
              <w:bottom w:val="single" w:sz="4" w:space="0" w:color="auto"/>
              <w:right w:val="single" w:sz="4" w:space="0" w:color="auto"/>
            </w:tcBorders>
            <w:shd w:val="clear" w:color="auto" w:fill="EDEDED" w:themeFill="accent3" w:themeFillTint="33"/>
            <w:noWrap/>
            <w:vAlign w:val="bottom"/>
          </w:tcPr>
          <w:p w14:paraId="0E1323D2" w14:textId="10011942" w:rsidR="000048E5" w:rsidRDefault="000048E5" w:rsidP="008E10B9">
            <w:pPr>
              <w:shd w:val="clear" w:color="auto" w:fill="EDEDED" w:themeFill="accent3" w:themeFillTint="33"/>
              <w:spacing w:after="0"/>
              <w:jc w:val="center"/>
              <w:rPr>
                <w:rFonts w:eastAsia="Times New Roman" w:cs="Calibri"/>
                <w:color w:val="000000"/>
                <w:sz w:val="20"/>
                <w:szCs w:val="20"/>
              </w:rPr>
            </w:pPr>
            <w:r>
              <w:rPr>
                <w:rFonts w:eastAsia="Times New Roman" w:cs="Calibri"/>
                <w:color w:val="000000"/>
                <w:sz w:val="20"/>
                <w:szCs w:val="20"/>
              </w:rPr>
              <w:t>-5.63*</w:t>
            </w:r>
          </w:p>
        </w:tc>
      </w:tr>
    </w:tbl>
    <w:p w14:paraId="23169696" w14:textId="2DEB95F1" w:rsidR="008E48FB" w:rsidRPr="008F5A39" w:rsidRDefault="00554C5A" w:rsidP="008F5A39">
      <w:pPr>
        <w:shd w:val="clear" w:color="auto" w:fill="EDEDED" w:themeFill="accent3" w:themeFillTint="33"/>
        <w:ind w:firstLine="720"/>
        <w:rPr>
          <w:i/>
          <w:sz w:val="20"/>
          <w:lang w:val="en-GB"/>
        </w:rPr>
      </w:pPr>
      <w:r w:rsidRPr="00F454B7">
        <w:rPr>
          <w:i/>
          <w:sz w:val="20"/>
          <w:lang w:val="en-GB"/>
        </w:rPr>
        <w:t>*Significant at 1% level of significant</w:t>
      </w:r>
      <w:r>
        <w:rPr>
          <w:i/>
          <w:sz w:val="20"/>
          <w:lang w:val="en-GB"/>
        </w:rPr>
        <w:t>,</w:t>
      </w:r>
      <w:r w:rsidRPr="00F454B7">
        <w:rPr>
          <w:i/>
          <w:sz w:val="20"/>
          <w:lang w:val="en-GB"/>
        </w:rPr>
        <w:t xml:space="preserve"> </w:t>
      </w:r>
      <w:r>
        <w:rPr>
          <w:i/>
          <w:sz w:val="20"/>
          <w:lang w:val="en-GB"/>
        </w:rPr>
        <w:t>** significant at 5% level, ***</w:t>
      </w:r>
      <w:r w:rsidRPr="00F454B7">
        <w:rPr>
          <w:i/>
          <w:sz w:val="20"/>
          <w:lang w:val="en-GB"/>
        </w:rPr>
        <w:t xml:space="preserve"> </w:t>
      </w:r>
      <w:r>
        <w:rPr>
          <w:i/>
          <w:sz w:val="20"/>
          <w:lang w:val="en-GB"/>
        </w:rPr>
        <w:t>significant at 10% level,</w:t>
      </w:r>
    </w:p>
    <w:sectPr w:rsidR="008E48FB" w:rsidRPr="008F5A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9DFA1" w14:textId="77777777" w:rsidR="00EA240D" w:rsidRDefault="00EA240D" w:rsidP="00857BD8">
      <w:pPr>
        <w:spacing w:after="0" w:line="240" w:lineRule="auto"/>
      </w:pPr>
      <w:r>
        <w:separator/>
      </w:r>
    </w:p>
  </w:endnote>
  <w:endnote w:type="continuationSeparator" w:id="0">
    <w:p w14:paraId="36B74B0A" w14:textId="77777777" w:rsidR="00EA240D" w:rsidRDefault="00EA240D" w:rsidP="00857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927AC" w14:textId="77777777" w:rsidR="00EA240D" w:rsidRDefault="00EA240D" w:rsidP="00857BD8">
      <w:pPr>
        <w:spacing w:after="0" w:line="240" w:lineRule="auto"/>
      </w:pPr>
      <w:r>
        <w:separator/>
      </w:r>
    </w:p>
  </w:footnote>
  <w:footnote w:type="continuationSeparator" w:id="0">
    <w:p w14:paraId="2776B310" w14:textId="77777777" w:rsidR="00EA240D" w:rsidRDefault="00EA240D" w:rsidP="00857BD8">
      <w:pPr>
        <w:spacing w:after="0" w:line="240" w:lineRule="auto"/>
      </w:pPr>
      <w:r>
        <w:continuationSeparator/>
      </w:r>
    </w:p>
  </w:footnote>
  <w:footnote w:id="1">
    <w:p w14:paraId="505D2C60" w14:textId="6242C303" w:rsidR="00554C5A" w:rsidRDefault="00554C5A">
      <w:pPr>
        <w:pStyle w:val="FootnoteText"/>
      </w:pPr>
      <w:r>
        <w:rPr>
          <w:rStyle w:val="FootnoteReference"/>
        </w:rPr>
        <w:footnoteRef/>
      </w:r>
      <w:r>
        <w:t xml:space="preserve"> MPhil Scholar, Applied Economics and Research Centre (AERC). Email: uzmaaftab01@outlook.com</w:t>
      </w:r>
    </w:p>
  </w:footnote>
  <w:footnote w:id="2">
    <w:p w14:paraId="347F3018" w14:textId="77777777" w:rsidR="00554C5A" w:rsidRDefault="00554C5A" w:rsidP="0062038C">
      <w:pPr>
        <w:pStyle w:val="FootnoteText"/>
      </w:pPr>
      <w:r>
        <w:rPr>
          <w:rStyle w:val="FootnoteReference"/>
        </w:rPr>
        <w:footnoteRef/>
      </w:r>
      <w:r>
        <w:t xml:space="preserve"> US Foreign Assistance Act 1962. Available at </w:t>
      </w:r>
      <w:r w:rsidRPr="008B25E4">
        <w:t>https://www.govinfo.gov/content/pkg/STATUTE-76/pdf/STATUTE-76-Pg255.pdf#page=1.</w:t>
      </w:r>
    </w:p>
  </w:footnote>
  <w:footnote w:id="3">
    <w:p w14:paraId="0C0FDE1B" w14:textId="77777777" w:rsidR="00554C5A" w:rsidRDefault="00554C5A" w:rsidP="00125807">
      <w:pPr>
        <w:pStyle w:val="FootnoteText"/>
      </w:pPr>
      <w:r>
        <w:rPr>
          <w:rStyle w:val="FootnoteReference"/>
        </w:rPr>
        <w:footnoteRef/>
      </w:r>
      <w:r>
        <w:t xml:space="preserve"> Pressler Amendment passed in 1985 in US Congress allowed for economic and military assistance to Pakistan on the condition that Pakistan neither possess nor develop, acquire any nuclear explosive device.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4416B"/>
    <w:multiLevelType w:val="multilevel"/>
    <w:tmpl w:val="6E5EA1E6"/>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73073DE"/>
    <w:multiLevelType w:val="hybridMultilevel"/>
    <w:tmpl w:val="CD421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84FE1"/>
    <w:multiLevelType w:val="hybridMultilevel"/>
    <w:tmpl w:val="6F7677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623DC7"/>
    <w:multiLevelType w:val="hybridMultilevel"/>
    <w:tmpl w:val="8CF412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373DA2"/>
    <w:multiLevelType w:val="hybridMultilevel"/>
    <w:tmpl w:val="436E6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831C0C"/>
    <w:multiLevelType w:val="hybridMultilevel"/>
    <w:tmpl w:val="55066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1D1917"/>
    <w:multiLevelType w:val="hybridMultilevel"/>
    <w:tmpl w:val="9A94C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2E17E9B"/>
    <w:multiLevelType w:val="hybridMultilevel"/>
    <w:tmpl w:val="9686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095D39"/>
    <w:multiLevelType w:val="hybridMultilevel"/>
    <w:tmpl w:val="201E8E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9A5279"/>
    <w:multiLevelType w:val="hybridMultilevel"/>
    <w:tmpl w:val="72B89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8A1E13"/>
    <w:multiLevelType w:val="hybridMultilevel"/>
    <w:tmpl w:val="E800D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20C2D7C"/>
    <w:multiLevelType w:val="multilevel"/>
    <w:tmpl w:val="453C6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ACF5BF5"/>
    <w:multiLevelType w:val="hybridMultilevel"/>
    <w:tmpl w:val="3E827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
  </w:num>
  <w:num w:numId="4">
    <w:abstractNumId w:val="11"/>
  </w:num>
  <w:num w:numId="5">
    <w:abstractNumId w:val="6"/>
  </w:num>
  <w:num w:numId="6">
    <w:abstractNumId w:val="10"/>
  </w:num>
  <w:num w:numId="7">
    <w:abstractNumId w:val="12"/>
  </w:num>
  <w:num w:numId="8">
    <w:abstractNumId w:val="9"/>
  </w:num>
  <w:num w:numId="9">
    <w:abstractNumId w:val="4"/>
  </w:num>
  <w:num w:numId="10">
    <w:abstractNumId w:val="7"/>
  </w:num>
  <w:num w:numId="11">
    <w:abstractNumId w:val="0"/>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F2F"/>
    <w:rsid w:val="000048E5"/>
    <w:rsid w:val="00010E77"/>
    <w:rsid w:val="000110B9"/>
    <w:rsid w:val="0004042F"/>
    <w:rsid w:val="000478E9"/>
    <w:rsid w:val="00050C6B"/>
    <w:rsid w:val="00051411"/>
    <w:rsid w:val="0006746C"/>
    <w:rsid w:val="000979EB"/>
    <w:rsid w:val="000A1A6A"/>
    <w:rsid w:val="000B366D"/>
    <w:rsid w:val="000C7678"/>
    <w:rsid w:val="000D400E"/>
    <w:rsid w:val="000D53DE"/>
    <w:rsid w:val="000E2548"/>
    <w:rsid w:val="000E2D22"/>
    <w:rsid w:val="000E39DE"/>
    <w:rsid w:val="000F3C74"/>
    <w:rsid w:val="000F4180"/>
    <w:rsid w:val="00101EFD"/>
    <w:rsid w:val="00114E84"/>
    <w:rsid w:val="001246B4"/>
    <w:rsid w:val="00125807"/>
    <w:rsid w:val="00136FC2"/>
    <w:rsid w:val="001425F2"/>
    <w:rsid w:val="00144566"/>
    <w:rsid w:val="001470F9"/>
    <w:rsid w:val="001511A6"/>
    <w:rsid w:val="00161495"/>
    <w:rsid w:val="00180144"/>
    <w:rsid w:val="0019244A"/>
    <w:rsid w:val="001A3B7A"/>
    <w:rsid w:val="001B2414"/>
    <w:rsid w:val="001C27D0"/>
    <w:rsid w:val="001C4A46"/>
    <w:rsid w:val="001C4E9F"/>
    <w:rsid w:val="001D5618"/>
    <w:rsid w:val="001D6493"/>
    <w:rsid w:val="001E2491"/>
    <w:rsid w:val="001F4D2E"/>
    <w:rsid w:val="00210B57"/>
    <w:rsid w:val="002160C0"/>
    <w:rsid w:val="00227F7C"/>
    <w:rsid w:val="00262CF2"/>
    <w:rsid w:val="002735F2"/>
    <w:rsid w:val="00274DBA"/>
    <w:rsid w:val="002A5E5D"/>
    <w:rsid w:val="002B575D"/>
    <w:rsid w:val="002B75BF"/>
    <w:rsid w:val="002C1313"/>
    <w:rsid w:val="002D25D4"/>
    <w:rsid w:val="002E799C"/>
    <w:rsid w:val="002F0EB1"/>
    <w:rsid w:val="00307EE5"/>
    <w:rsid w:val="0031212F"/>
    <w:rsid w:val="00322AC4"/>
    <w:rsid w:val="0033016A"/>
    <w:rsid w:val="00333135"/>
    <w:rsid w:val="00344B7B"/>
    <w:rsid w:val="00345FF5"/>
    <w:rsid w:val="00353B57"/>
    <w:rsid w:val="00353D03"/>
    <w:rsid w:val="00374169"/>
    <w:rsid w:val="003879AF"/>
    <w:rsid w:val="003C3991"/>
    <w:rsid w:val="003D7BE2"/>
    <w:rsid w:val="003E096F"/>
    <w:rsid w:val="003E3007"/>
    <w:rsid w:val="00420089"/>
    <w:rsid w:val="00420AB8"/>
    <w:rsid w:val="00442C5B"/>
    <w:rsid w:val="00444543"/>
    <w:rsid w:val="004535DC"/>
    <w:rsid w:val="00484EEE"/>
    <w:rsid w:val="00494C9D"/>
    <w:rsid w:val="0049573F"/>
    <w:rsid w:val="004A5723"/>
    <w:rsid w:val="004A59A2"/>
    <w:rsid w:val="004C2F58"/>
    <w:rsid w:val="004C4AF5"/>
    <w:rsid w:val="004E58F8"/>
    <w:rsid w:val="004F5300"/>
    <w:rsid w:val="00500D34"/>
    <w:rsid w:val="00503280"/>
    <w:rsid w:val="0052335F"/>
    <w:rsid w:val="005326AE"/>
    <w:rsid w:val="00543147"/>
    <w:rsid w:val="00554C5A"/>
    <w:rsid w:val="00561B02"/>
    <w:rsid w:val="00561B68"/>
    <w:rsid w:val="005652AC"/>
    <w:rsid w:val="00570C5D"/>
    <w:rsid w:val="00577AC7"/>
    <w:rsid w:val="005A2980"/>
    <w:rsid w:val="005A6677"/>
    <w:rsid w:val="005B1E29"/>
    <w:rsid w:val="005C4ECC"/>
    <w:rsid w:val="005C5062"/>
    <w:rsid w:val="005F6FBC"/>
    <w:rsid w:val="0062038C"/>
    <w:rsid w:val="00630D21"/>
    <w:rsid w:val="0069520B"/>
    <w:rsid w:val="0069621F"/>
    <w:rsid w:val="006A170C"/>
    <w:rsid w:val="006C2B3C"/>
    <w:rsid w:val="006D7E50"/>
    <w:rsid w:val="006F468E"/>
    <w:rsid w:val="00707342"/>
    <w:rsid w:val="00710DAC"/>
    <w:rsid w:val="00711CB6"/>
    <w:rsid w:val="007121C9"/>
    <w:rsid w:val="0071793F"/>
    <w:rsid w:val="0075203C"/>
    <w:rsid w:val="007535F0"/>
    <w:rsid w:val="007555F8"/>
    <w:rsid w:val="00762AD6"/>
    <w:rsid w:val="007649CB"/>
    <w:rsid w:val="00765E4B"/>
    <w:rsid w:val="00771A23"/>
    <w:rsid w:val="00780E16"/>
    <w:rsid w:val="00784920"/>
    <w:rsid w:val="007978BE"/>
    <w:rsid w:val="00797CE5"/>
    <w:rsid w:val="007A4031"/>
    <w:rsid w:val="007C1BBD"/>
    <w:rsid w:val="007C5F72"/>
    <w:rsid w:val="007D188C"/>
    <w:rsid w:val="007F392F"/>
    <w:rsid w:val="007F6971"/>
    <w:rsid w:val="00801294"/>
    <w:rsid w:val="0080331A"/>
    <w:rsid w:val="00804BC7"/>
    <w:rsid w:val="00825097"/>
    <w:rsid w:val="00827B61"/>
    <w:rsid w:val="00854859"/>
    <w:rsid w:val="00856D14"/>
    <w:rsid w:val="00857BD8"/>
    <w:rsid w:val="00861CB2"/>
    <w:rsid w:val="00863B93"/>
    <w:rsid w:val="00867DB0"/>
    <w:rsid w:val="00885687"/>
    <w:rsid w:val="0088645C"/>
    <w:rsid w:val="00893378"/>
    <w:rsid w:val="008B22EF"/>
    <w:rsid w:val="008B25E4"/>
    <w:rsid w:val="008E10B9"/>
    <w:rsid w:val="008E2F3C"/>
    <w:rsid w:val="008E48FB"/>
    <w:rsid w:val="008F5A39"/>
    <w:rsid w:val="00901885"/>
    <w:rsid w:val="00902B12"/>
    <w:rsid w:val="00903852"/>
    <w:rsid w:val="00904C9E"/>
    <w:rsid w:val="00913A10"/>
    <w:rsid w:val="00914204"/>
    <w:rsid w:val="009236AA"/>
    <w:rsid w:val="00930DCC"/>
    <w:rsid w:val="009409D9"/>
    <w:rsid w:val="009640DF"/>
    <w:rsid w:val="00964C3F"/>
    <w:rsid w:val="00986D32"/>
    <w:rsid w:val="009904F8"/>
    <w:rsid w:val="009A1C50"/>
    <w:rsid w:val="009A6188"/>
    <w:rsid w:val="009B159D"/>
    <w:rsid w:val="009C4F09"/>
    <w:rsid w:val="009E28DF"/>
    <w:rsid w:val="009E40F0"/>
    <w:rsid w:val="00A122C5"/>
    <w:rsid w:val="00A20194"/>
    <w:rsid w:val="00A20275"/>
    <w:rsid w:val="00A20717"/>
    <w:rsid w:val="00A27DB9"/>
    <w:rsid w:val="00A3688A"/>
    <w:rsid w:val="00A64A55"/>
    <w:rsid w:val="00A71517"/>
    <w:rsid w:val="00A77BD2"/>
    <w:rsid w:val="00A94861"/>
    <w:rsid w:val="00AD33C8"/>
    <w:rsid w:val="00B006BE"/>
    <w:rsid w:val="00B042E0"/>
    <w:rsid w:val="00B04BD7"/>
    <w:rsid w:val="00B2403C"/>
    <w:rsid w:val="00B24B69"/>
    <w:rsid w:val="00B34989"/>
    <w:rsid w:val="00B44293"/>
    <w:rsid w:val="00B57C52"/>
    <w:rsid w:val="00B620C5"/>
    <w:rsid w:val="00B65B64"/>
    <w:rsid w:val="00B860B8"/>
    <w:rsid w:val="00B86F3A"/>
    <w:rsid w:val="00B93866"/>
    <w:rsid w:val="00B97066"/>
    <w:rsid w:val="00BA38C9"/>
    <w:rsid w:val="00BB03D8"/>
    <w:rsid w:val="00BD0E73"/>
    <w:rsid w:val="00BD4BCE"/>
    <w:rsid w:val="00BE065C"/>
    <w:rsid w:val="00BE2F2F"/>
    <w:rsid w:val="00BF0C68"/>
    <w:rsid w:val="00BF492F"/>
    <w:rsid w:val="00C11631"/>
    <w:rsid w:val="00C1527B"/>
    <w:rsid w:val="00C20856"/>
    <w:rsid w:val="00C502FC"/>
    <w:rsid w:val="00C72D2D"/>
    <w:rsid w:val="00C8217E"/>
    <w:rsid w:val="00CC40B7"/>
    <w:rsid w:val="00CD62E0"/>
    <w:rsid w:val="00D02EA7"/>
    <w:rsid w:val="00D30D8A"/>
    <w:rsid w:val="00D327F0"/>
    <w:rsid w:val="00D504EC"/>
    <w:rsid w:val="00D54AB9"/>
    <w:rsid w:val="00D56D6F"/>
    <w:rsid w:val="00D679DF"/>
    <w:rsid w:val="00D85ED3"/>
    <w:rsid w:val="00D97108"/>
    <w:rsid w:val="00DA43AF"/>
    <w:rsid w:val="00DA4A37"/>
    <w:rsid w:val="00DB13F5"/>
    <w:rsid w:val="00DE421F"/>
    <w:rsid w:val="00DF147D"/>
    <w:rsid w:val="00DF3D13"/>
    <w:rsid w:val="00E05FEF"/>
    <w:rsid w:val="00E169BC"/>
    <w:rsid w:val="00E2677A"/>
    <w:rsid w:val="00E372A3"/>
    <w:rsid w:val="00E440F8"/>
    <w:rsid w:val="00E46784"/>
    <w:rsid w:val="00E47E0D"/>
    <w:rsid w:val="00E56138"/>
    <w:rsid w:val="00E75776"/>
    <w:rsid w:val="00EA240D"/>
    <w:rsid w:val="00EA51A8"/>
    <w:rsid w:val="00EA5ED5"/>
    <w:rsid w:val="00EB1923"/>
    <w:rsid w:val="00EC3494"/>
    <w:rsid w:val="00ED758D"/>
    <w:rsid w:val="00ED7BD6"/>
    <w:rsid w:val="00EE7B00"/>
    <w:rsid w:val="00EF2C31"/>
    <w:rsid w:val="00F2151C"/>
    <w:rsid w:val="00F3031E"/>
    <w:rsid w:val="00F3789C"/>
    <w:rsid w:val="00F41230"/>
    <w:rsid w:val="00F47BE3"/>
    <w:rsid w:val="00F5147B"/>
    <w:rsid w:val="00F918F1"/>
    <w:rsid w:val="00FA032A"/>
    <w:rsid w:val="00FB1AB8"/>
    <w:rsid w:val="00FB2897"/>
    <w:rsid w:val="00FE61A6"/>
    <w:rsid w:val="00FF21CD"/>
    <w:rsid w:val="00FF3041"/>
    <w:rsid w:val="00FF4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1FED2"/>
  <w15:chartTrackingRefBased/>
  <w15:docId w15:val="{DC010D07-A1BF-467C-A6C4-9DA3ACDA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1CD"/>
    <w:pPr>
      <w:jc w:val="both"/>
    </w:pPr>
    <w:rPr>
      <w:rFonts w:ascii="Times New Roman" w:hAnsi="Times New Roman"/>
      <w:sz w:val="24"/>
    </w:rPr>
  </w:style>
  <w:style w:type="paragraph" w:styleId="Heading1">
    <w:name w:val="heading 1"/>
    <w:basedOn w:val="Normal"/>
    <w:next w:val="Normal"/>
    <w:link w:val="Heading1Char"/>
    <w:uiPriority w:val="9"/>
    <w:qFormat/>
    <w:rsid w:val="007978BE"/>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F41230"/>
    <w:pPr>
      <w:keepNext/>
      <w:keepLines/>
      <w:spacing w:after="0"/>
      <w:outlineLvl w:val="1"/>
    </w:pPr>
    <w:rPr>
      <w:rFonts w:eastAsiaTheme="majorEastAsia" w:cstheme="majorBidi"/>
      <w:b/>
      <w:color w:val="3B3838" w:themeColor="background2" w:themeShade="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8BE"/>
    <w:rPr>
      <w:rFonts w:ascii="Times New Roman" w:eastAsiaTheme="majorEastAsia" w:hAnsi="Times New Roman" w:cstheme="majorBidi"/>
      <w:b/>
      <w:sz w:val="28"/>
      <w:szCs w:val="32"/>
    </w:rPr>
  </w:style>
  <w:style w:type="paragraph" w:styleId="ListParagraph">
    <w:name w:val="List Paragraph"/>
    <w:basedOn w:val="Normal"/>
    <w:uiPriority w:val="34"/>
    <w:qFormat/>
    <w:rsid w:val="00B042E0"/>
    <w:pPr>
      <w:ind w:left="720"/>
      <w:contextualSpacing/>
    </w:pPr>
  </w:style>
  <w:style w:type="paragraph" w:styleId="FootnoteText">
    <w:name w:val="footnote text"/>
    <w:basedOn w:val="Normal"/>
    <w:link w:val="FootnoteTextChar"/>
    <w:uiPriority w:val="99"/>
    <w:semiHidden/>
    <w:unhideWhenUsed/>
    <w:rsid w:val="00857B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BD8"/>
    <w:rPr>
      <w:rFonts w:ascii="Cambria" w:hAnsi="Cambria"/>
      <w:sz w:val="20"/>
      <w:szCs w:val="20"/>
    </w:rPr>
  </w:style>
  <w:style w:type="character" w:styleId="FootnoteReference">
    <w:name w:val="footnote reference"/>
    <w:basedOn w:val="DefaultParagraphFont"/>
    <w:uiPriority w:val="99"/>
    <w:semiHidden/>
    <w:unhideWhenUsed/>
    <w:rsid w:val="00857BD8"/>
    <w:rPr>
      <w:vertAlign w:val="superscript"/>
    </w:rPr>
  </w:style>
  <w:style w:type="table" w:styleId="TableGrid">
    <w:name w:val="Table Grid"/>
    <w:basedOn w:val="TableNormal"/>
    <w:uiPriority w:val="39"/>
    <w:rsid w:val="003879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3031E"/>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F3031E"/>
    <w:rPr>
      <w:b/>
      <w:bCs/>
    </w:rPr>
  </w:style>
  <w:style w:type="paragraph" w:styleId="Title">
    <w:name w:val="Title"/>
    <w:basedOn w:val="Normal"/>
    <w:next w:val="Normal"/>
    <w:link w:val="TitleChar"/>
    <w:uiPriority w:val="10"/>
    <w:qFormat/>
    <w:rsid w:val="00B86F3A"/>
    <w:pPr>
      <w:spacing w:after="0" w:line="240" w:lineRule="auto"/>
      <w:contextualSpacing/>
      <w:jc w:val="center"/>
    </w:pPr>
    <w:rPr>
      <w:rFonts w:eastAsiaTheme="majorEastAsia" w:cstheme="majorBidi"/>
      <w:b/>
      <w:color w:val="2F5496" w:themeColor="accent5" w:themeShade="BF"/>
      <w:spacing w:val="-10"/>
      <w:kern w:val="28"/>
      <w:sz w:val="32"/>
      <w:szCs w:val="56"/>
    </w:rPr>
  </w:style>
  <w:style w:type="character" w:customStyle="1" w:styleId="TitleChar">
    <w:name w:val="Title Char"/>
    <w:basedOn w:val="DefaultParagraphFont"/>
    <w:link w:val="Title"/>
    <w:uiPriority w:val="10"/>
    <w:rsid w:val="00B86F3A"/>
    <w:rPr>
      <w:rFonts w:ascii="Times New Roman" w:eastAsiaTheme="majorEastAsia" w:hAnsi="Times New Roman" w:cstheme="majorBidi"/>
      <w:b/>
      <w:color w:val="2F5496" w:themeColor="accent5" w:themeShade="BF"/>
      <w:spacing w:val="-10"/>
      <w:kern w:val="28"/>
      <w:sz w:val="32"/>
      <w:szCs w:val="56"/>
    </w:rPr>
  </w:style>
  <w:style w:type="paragraph" w:styleId="Caption">
    <w:name w:val="caption"/>
    <w:basedOn w:val="Normal"/>
    <w:next w:val="Normal"/>
    <w:uiPriority w:val="35"/>
    <w:unhideWhenUsed/>
    <w:qFormat/>
    <w:rsid w:val="00CC40B7"/>
    <w:pPr>
      <w:spacing w:after="200" w:line="240" w:lineRule="auto"/>
      <w:jc w:val="left"/>
    </w:pPr>
    <w:rPr>
      <w:rFonts w:asciiTheme="minorHAnsi" w:hAnsiTheme="minorHAnsi"/>
      <w:i/>
      <w:iCs/>
      <w:color w:val="44546A" w:themeColor="text2"/>
      <w:kern w:val="2"/>
      <w:sz w:val="18"/>
      <w:szCs w:val="18"/>
      <w14:ligatures w14:val="standardContextual"/>
    </w:rPr>
  </w:style>
  <w:style w:type="character" w:customStyle="1" w:styleId="Heading2Char">
    <w:name w:val="Heading 2 Char"/>
    <w:basedOn w:val="DefaultParagraphFont"/>
    <w:link w:val="Heading2"/>
    <w:uiPriority w:val="9"/>
    <w:rsid w:val="00F41230"/>
    <w:rPr>
      <w:rFonts w:ascii="Times New Roman" w:eastAsiaTheme="majorEastAsia" w:hAnsi="Times New Roman" w:cstheme="majorBidi"/>
      <w:b/>
      <w:color w:val="3B3838" w:themeColor="background2" w:themeShade="40"/>
      <w:sz w:val="24"/>
      <w:szCs w:val="26"/>
    </w:rPr>
  </w:style>
  <w:style w:type="paragraph" w:styleId="NoSpacing">
    <w:name w:val="No Spacing"/>
    <w:uiPriority w:val="1"/>
    <w:qFormat/>
    <w:rsid w:val="001C4E9F"/>
    <w:pPr>
      <w:spacing w:after="0" w:line="240" w:lineRule="auto"/>
      <w:jc w:val="both"/>
    </w:pPr>
    <w:rPr>
      <w:rFonts w:ascii="Times New Roman" w:hAnsi="Times New Roman"/>
      <w:sz w:val="24"/>
    </w:rPr>
  </w:style>
  <w:style w:type="character" w:styleId="SubtleEmphasis">
    <w:name w:val="Subtle Emphasis"/>
    <w:basedOn w:val="DefaultParagraphFont"/>
    <w:uiPriority w:val="19"/>
    <w:qFormat/>
    <w:rsid w:val="00554C5A"/>
    <w:rPr>
      <w:rFonts w:ascii="Book Antiqua" w:hAnsi="Book Antiqua"/>
      <w:i w:val="0"/>
      <w:iCs/>
      <w:color w:val="990033"/>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520307">
      <w:bodyDiv w:val="1"/>
      <w:marLeft w:val="0"/>
      <w:marRight w:val="0"/>
      <w:marTop w:val="0"/>
      <w:marBottom w:val="0"/>
      <w:divBdr>
        <w:top w:val="none" w:sz="0" w:space="0" w:color="auto"/>
        <w:left w:val="none" w:sz="0" w:space="0" w:color="auto"/>
        <w:bottom w:val="none" w:sz="0" w:space="0" w:color="auto"/>
        <w:right w:val="none" w:sz="0" w:space="0" w:color="auto"/>
      </w:divBdr>
    </w:div>
    <w:div w:id="380055482">
      <w:bodyDiv w:val="1"/>
      <w:marLeft w:val="0"/>
      <w:marRight w:val="0"/>
      <w:marTop w:val="0"/>
      <w:marBottom w:val="0"/>
      <w:divBdr>
        <w:top w:val="none" w:sz="0" w:space="0" w:color="auto"/>
        <w:left w:val="none" w:sz="0" w:space="0" w:color="auto"/>
        <w:bottom w:val="none" w:sz="0" w:space="0" w:color="auto"/>
        <w:right w:val="none" w:sz="0" w:space="0" w:color="auto"/>
      </w:divBdr>
    </w:div>
    <w:div w:id="599990257">
      <w:bodyDiv w:val="1"/>
      <w:marLeft w:val="0"/>
      <w:marRight w:val="0"/>
      <w:marTop w:val="0"/>
      <w:marBottom w:val="0"/>
      <w:divBdr>
        <w:top w:val="none" w:sz="0" w:space="0" w:color="auto"/>
        <w:left w:val="none" w:sz="0" w:space="0" w:color="auto"/>
        <w:bottom w:val="none" w:sz="0" w:space="0" w:color="auto"/>
        <w:right w:val="none" w:sz="0" w:space="0" w:color="auto"/>
      </w:divBdr>
    </w:div>
    <w:div w:id="718937942">
      <w:bodyDiv w:val="1"/>
      <w:marLeft w:val="0"/>
      <w:marRight w:val="0"/>
      <w:marTop w:val="0"/>
      <w:marBottom w:val="0"/>
      <w:divBdr>
        <w:top w:val="none" w:sz="0" w:space="0" w:color="auto"/>
        <w:left w:val="none" w:sz="0" w:space="0" w:color="auto"/>
        <w:bottom w:val="none" w:sz="0" w:space="0" w:color="auto"/>
        <w:right w:val="none" w:sz="0" w:space="0" w:color="auto"/>
      </w:divBdr>
    </w:div>
    <w:div w:id="772895290">
      <w:bodyDiv w:val="1"/>
      <w:marLeft w:val="0"/>
      <w:marRight w:val="0"/>
      <w:marTop w:val="0"/>
      <w:marBottom w:val="0"/>
      <w:divBdr>
        <w:top w:val="none" w:sz="0" w:space="0" w:color="auto"/>
        <w:left w:val="none" w:sz="0" w:space="0" w:color="auto"/>
        <w:bottom w:val="none" w:sz="0" w:space="0" w:color="auto"/>
        <w:right w:val="none" w:sz="0" w:space="0" w:color="auto"/>
      </w:divBdr>
      <w:divsChild>
        <w:div w:id="1300720484">
          <w:marLeft w:val="0"/>
          <w:marRight w:val="0"/>
          <w:marTop w:val="0"/>
          <w:marBottom w:val="0"/>
          <w:divBdr>
            <w:top w:val="single" w:sz="2" w:space="0" w:color="auto"/>
            <w:left w:val="single" w:sz="2" w:space="0" w:color="auto"/>
            <w:bottom w:val="single" w:sz="2" w:space="0" w:color="auto"/>
            <w:right w:val="single" w:sz="2" w:space="0" w:color="auto"/>
          </w:divBdr>
        </w:div>
        <w:div w:id="2033609660">
          <w:marLeft w:val="0"/>
          <w:marRight w:val="0"/>
          <w:marTop w:val="0"/>
          <w:marBottom w:val="0"/>
          <w:divBdr>
            <w:top w:val="single" w:sz="2" w:space="0" w:color="auto"/>
            <w:left w:val="single" w:sz="2" w:space="0" w:color="auto"/>
            <w:bottom w:val="single" w:sz="2" w:space="0" w:color="auto"/>
            <w:right w:val="single" w:sz="2" w:space="0" w:color="auto"/>
          </w:divBdr>
          <w:divsChild>
            <w:div w:id="135614543">
              <w:marLeft w:val="0"/>
              <w:marRight w:val="0"/>
              <w:marTop w:val="0"/>
              <w:marBottom w:val="0"/>
              <w:divBdr>
                <w:top w:val="single" w:sz="2" w:space="0" w:color="auto"/>
                <w:left w:val="single" w:sz="2" w:space="0" w:color="auto"/>
                <w:bottom w:val="single" w:sz="2" w:space="0" w:color="auto"/>
                <w:right w:val="single" w:sz="2" w:space="0" w:color="auto"/>
              </w:divBdr>
              <w:divsChild>
                <w:div w:id="369288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80817011">
      <w:bodyDiv w:val="1"/>
      <w:marLeft w:val="0"/>
      <w:marRight w:val="0"/>
      <w:marTop w:val="0"/>
      <w:marBottom w:val="0"/>
      <w:divBdr>
        <w:top w:val="none" w:sz="0" w:space="0" w:color="auto"/>
        <w:left w:val="none" w:sz="0" w:space="0" w:color="auto"/>
        <w:bottom w:val="none" w:sz="0" w:space="0" w:color="auto"/>
        <w:right w:val="none" w:sz="0" w:space="0" w:color="auto"/>
      </w:divBdr>
      <w:divsChild>
        <w:div w:id="1735272280">
          <w:marLeft w:val="0"/>
          <w:marRight w:val="0"/>
          <w:marTop w:val="0"/>
          <w:marBottom w:val="0"/>
          <w:divBdr>
            <w:top w:val="single" w:sz="6" w:space="13" w:color="EBEBEB"/>
            <w:left w:val="none" w:sz="0" w:space="0" w:color="auto"/>
            <w:bottom w:val="none" w:sz="0" w:space="0" w:color="auto"/>
            <w:right w:val="none" w:sz="0" w:space="0" w:color="auto"/>
          </w:divBdr>
          <w:divsChild>
            <w:div w:id="213767499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884364635">
      <w:bodyDiv w:val="1"/>
      <w:marLeft w:val="0"/>
      <w:marRight w:val="0"/>
      <w:marTop w:val="0"/>
      <w:marBottom w:val="0"/>
      <w:divBdr>
        <w:top w:val="none" w:sz="0" w:space="0" w:color="auto"/>
        <w:left w:val="none" w:sz="0" w:space="0" w:color="auto"/>
        <w:bottom w:val="none" w:sz="0" w:space="0" w:color="auto"/>
        <w:right w:val="none" w:sz="0" w:space="0" w:color="auto"/>
      </w:divBdr>
      <w:divsChild>
        <w:div w:id="1210338853">
          <w:marLeft w:val="480"/>
          <w:marRight w:val="0"/>
          <w:marTop w:val="0"/>
          <w:marBottom w:val="0"/>
          <w:divBdr>
            <w:top w:val="none" w:sz="0" w:space="0" w:color="auto"/>
            <w:left w:val="none" w:sz="0" w:space="0" w:color="auto"/>
            <w:bottom w:val="none" w:sz="0" w:space="0" w:color="auto"/>
            <w:right w:val="none" w:sz="0" w:space="0" w:color="auto"/>
          </w:divBdr>
          <w:divsChild>
            <w:div w:id="52744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76996">
      <w:bodyDiv w:val="1"/>
      <w:marLeft w:val="0"/>
      <w:marRight w:val="0"/>
      <w:marTop w:val="0"/>
      <w:marBottom w:val="0"/>
      <w:divBdr>
        <w:top w:val="none" w:sz="0" w:space="0" w:color="auto"/>
        <w:left w:val="none" w:sz="0" w:space="0" w:color="auto"/>
        <w:bottom w:val="none" w:sz="0" w:space="0" w:color="auto"/>
        <w:right w:val="none" w:sz="0" w:space="0" w:color="auto"/>
      </w:divBdr>
    </w:div>
    <w:div w:id="211170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KCCI\Personal\Conferences\NUST\Data\Compiled%20Worksheet%20USAI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Cambria" panose="02040503050406030204" pitchFamily="18" charset="0"/>
                <a:ea typeface="+mn-ea"/>
                <a:cs typeface="+mn-cs"/>
              </a:defRPr>
            </a:pPr>
            <a:r>
              <a:rPr lang="en-US" sz="1200" b="1"/>
              <a:t>USAID to Pakistan over years</a:t>
            </a:r>
          </a:p>
        </c:rich>
      </c:tx>
      <c:layout>
        <c:manualLayout>
          <c:xMode val="edge"/>
          <c:yMode val="edge"/>
          <c:x val="0.29603624066222489"/>
          <c:y val="5.9523809523809521E-3"/>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Cambria" panose="02040503050406030204" pitchFamily="18" charset="0"/>
              <a:ea typeface="+mn-ea"/>
              <a:cs typeface="+mn-cs"/>
            </a:defRPr>
          </a:pPr>
          <a:endParaRPr lang="en-US"/>
        </a:p>
      </c:txPr>
    </c:title>
    <c:autoTitleDeleted val="0"/>
    <c:plotArea>
      <c:layout>
        <c:manualLayout>
          <c:layoutTarget val="inner"/>
          <c:xMode val="edge"/>
          <c:yMode val="edge"/>
          <c:x val="0.11323272090988626"/>
          <c:y val="0.13356064098545059"/>
          <c:w val="0.87394676626960088"/>
          <c:h val="0.69238075843967783"/>
        </c:manualLayout>
      </c:layout>
      <c:areaChart>
        <c:grouping val="standard"/>
        <c:varyColors val="0"/>
        <c:ser>
          <c:idx val="3"/>
          <c:order val="0"/>
          <c:spPr>
            <a:solidFill>
              <a:schemeClr val="accent5"/>
            </a:solidFill>
            <a:ln>
              <a:noFill/>
            </a:ln>
            <a:effectLst/>
          </c:spPr>
          <c:cat>
            <c:numRef>
              <c:f>USAID!$K$2:$K$79</c:f>
              <c:numCache>
                <c:formatCode>General</c:formatCode>
                <c:ptCount val="78"/>
                <c:pt idx="0">
                  <c:v>1948</c:v>
                </c:pt>
                <c:pt idx="1">
                  <c:v>1949</c:v>
                </c:pt>
                <c:pt idx="2">
                  <c:v>1950</c:v>
                </c:pt>
                <c:pt idx="3">
                  <c:v>1951</c:v>
                </c:pt>
                <c:pt idx="4">
                  <c:v>1952</c:v>
                </c:pt>
                <c:pt idx="5">
                  <c:v>1953</c:v>
                </c:pt>
                <c:pt idx="6">
                  <c:v>1954</c:v>
                </c:pt>
                <c:pt idx="7">
                  <c:v>1955</c:v>
                </c:pt>
                <c:pt idx="8">
                  <c:v>1956</c:v>
                </c:pt>
                <c:pt idx="9">
                  <c:v>1957</c:v>
                </c:pt>
                <c:pt idx="10">
                  <c:v>1958</c:v>
                </c:pt>
                <c:pt idx="11">
                  <c:v>1959</c:v>
                </c:pt>
                <c:pt idx="12">
                  <c:v>1960</c:v>
                </c:pt>
                <c:pt idx="13">
                  <c:v>1961</c:v>
                </c:pt>
                <c:pt idx="14">
                  <c:v>1962</c:v>
                </c:pt>
                <c:pt idx="15">
                  <c:v>1963</c:v>
                </c:pt>
                <c:pt idx="16">
                  <c:v>1964</c:v>
                </c:pt>
                <c:pt idx="17">
                  <c:v>1965</c:v>
                </c:pt>
                <c:pt idx="18">
                  <c:v>1966</c:v>
                </c:pt>
                <c:pt idx="19">
                  <c:v>1967</c:v>
                </c:pt>
                <c:pt idx="20">
                  <c:v>1968</c:v>
                </c:pt>
                <c:pt idx="21">
                  <c:v>1969</c:v>
                </c:pt>
                <c:pt idx="22">
                  <c:v>1970</c:v>
                </c:pt>
                <c:pt idx="23">
                  <c:v>1971</c:v>
                </c:pt>
                <c:pt idx="24">
                  <c:v>1972</c:v>
                </c:pt>
                <c:pt idx="25">
                  <c:v>1973</c:v>
                </c:pt>
                <c:pt idx="26">
                  <c:v>1974</c:v>
                </c:pt>
                <c:pt idx="27">
                  <c:v>1975</c:v>
                </c:pt>
                <c:pt idx="28">
                  <c:v>1976</c:v>
                </c:pt>
                <c:pt idx="29">
                  <c:v>1977</c:v>
                </c:pt>
                <c:pt idx="30">
                  <c:v>1978</c:v>
                </c:pt>
                <c:pt idx="31">
                  <c:v>1979</c:v>
                </c:pt>
                <c:pt idx="32">
                  <c:v>1980</c:v>
                </c:pt>
                <c:pt idx="33">
                  <c:v>1981</c:v>
                </c:pt>
                <c:pt idx="34">
                  <c:v>1982</c:v>
                </c:pt>
                <c:pt idx="35">
                  <c:v>1983</c:v>
                </c:pt>
                <c:pt idx="36">
                  <c:v>1984</c:v>
                </c:pt>
                <c:pt idx="37">
                  <c:v>1985</c:v>
                </c:pt>
                <c:pt idx="38">
                  <c:v>1986</c:v>
                </c:pt>
                <c:pt idx="39">
                  <c:v>1987</c:v>
                </c:pt>
                <c:pt idx="40">
                  <c:v>1988</c:v>
                </c:pt>
                <c:pt idx="41">
                  <c:v>1989</c:v>
                </c:pt>
                <c:pt idx="42">
                  <c:v>1990</c:v>
                </c:pt>
                <c:pt idx="43">
                  <c:v>1991</c:v>
                </c:pt>
                <c:pt idx="44">
                  <c:v>1992</c:v>
                </c:pt>
                <c:pt idx="45">
                  <c:v>1993</c:v>
                </c:pt>
                <c:pt idx="46">
                  <c:v>1994</c:v>
                </c:pt>
                <c:pt idx="47">
                  <c:v>1995</c:v>
                </c:pt>
                <c:pt idx="48">
                  <c:v>1996</c:v>
                </c:pt>
                <c:pt idx="49">
                  <c:v>1997</c:v>
                </c:pt>
                <c:pt idx="50">
                  <c:v>1998</c:v>
                </c:pt>
                <c:pt idx="51">
                  <c:v>1999</c:v>
                </c:pt>
                <c:pt idx="52">
                  <c:v>2000</c:v>
                </c:pt>
                <c:pt idx="53">
                  <c:v>2001</c:v>
                </c:pt>
                <c:pt idx="54">
                  <c:v>2002</c:v>
                </c:pt>
                <c:pt idx="55">
                  <c:v>2003</c:v>
                </c:pt>
                <c:pt idx="56">
                  <c:v>2004</c:v>
                </c:pt>
                <c:pt idx="57">
                  <c:v>2005</c:v>
                </c:pt>
                <c:pt idx="58">
                  <c:v>2006</c:v>
                </c:pt>
                <c:pt idx="59">
                  <c:v>2007</c:v>
                </c:pt>
                <c:pt idx="60">
                  <c:v>2008</c:v>
                </c:pt>
                <c:pt idx="61">
                  <c:v>2009</c:v>
                </c:pt>
                <c:pt idx="62">
                  <c:v>2010</c:v>
                </c:pt>
                <c:pt idx="63">
                  <c:v>2011</c:v>
                </c:pt>
                <c:pt idx="64">
                  <c:v>2012</c:v>
                </c:pt>
                <c:pt idx="65">
                  <c:v>2013</c:v>
                </c:pt>
                <c:pt idx="66">
                  <c:v>2014</c:v>
                </c:pt>
                <c:pt idx="67">
                  <c:v>2015</c:v>
                </c:pt>
                <c:pt idx="68">
                  <c:v>2016</c:v>
                </c:pt>
                <c:pt idx="69">
                  <c:v>2017</c:v>
                </c:pt>
                <c:pt idx="70">
                  <c:v>2018</c:v>
                </c:pt>
                <c:pt idx="71">
                  <c:v>2019</c:v>
                </c:pt>
                <c:pt idx="72">
                  <c:v>2020</c:v>
                </c:pt>
                <c:pt idx="73">
                  <c:v>2021</c:v>
                </c:pt>
                <c:pt idx="74">
                  <c:v>2022</c:v>
                </c:pt>
                <c:pt idx="75">
                  <c:v>2023</c:v>
                </c:pt>
                <c:pt idx="76">
                  <c:v>2024</c:v>
                </c:pt>
                <c:pt idx="77">
                  <c:v>2025</c:v>
                </c:pt>
              </c:numCache>
            </c:numRef>
          </c:cat>
          <c:val>
            <c:numRef>
              <c:f>USAID!$L$2:$L$79</c:f>
              <c:numCache>
                <c:formatCode>0</c:formatCode>
                <c:ptCount val="78"/>
                <c:pt idx="0" formatCode="_(* #,##0.0_);_(* \(#,##0.0\);_(* &quot;-&quot;??_);_(@_)">
                  <c:v>0.1</c:v>
                </c:pt>
                <c:pt idx="1">
                  <c:v>0</c:v>
                </c:pt>
                <c:pt idx="2">
                  <c:v>0</c:v>
                </c:pt>
                <c:pt idx="3" formatCode="_(* #,##0.0_);_(* \(#,##0.0\);_(* &quot;-&quot;??_);_(@_)">
                  <c:v>0.4</c:v>
                </c:pt>
                <c:pt idx="4" formatCode="_(* #,##0.0_);_(* \(#,##0.0\);_(* &quot;-&quot;??_);_(@_)">
                  <c:v>10.7</c:v>
                </c:pt>
                <c:pt idx="5" formatCode="_(* #,##0.0_);_(* \(#,##0.0\);_(* &quot;-&quot;??_);_(@_)">
                  <c:v>109.8</c:v>
                </c:pt>
                <c:pt idx="6" formatCode="_(* #,##0.0_);_(* \(#,##0.0\);_(* &quot;-&quot;??_);_(@_)">
                  <c:v>23.3</c:v>
                </c:pt>
                <c:pt idx="7" formatCode="_(* #,##0.0_);_(* \(#,##0.0\);_(* &quot;-&quot;??_);_(@_)">
                  <c:v>149.501</c:v>
                </c:pt>
                <c:pt idx="8" formatCode="_(* #,##0.0_);_(* \(#,##0.0\);_(* &quot;-&quot;??_);_(@_)">
                  <c:v>330.399</c:v>
                </c:pt>
                <c:pt idx="9" formatCode="_(* #,##0.0_);_(* \(#,##0.0\);_(* &quot;-&quot;??_);_(@_)">
                  <c:v>241.57300000000001</c:v>
                </c:pt>
                <c:pt idx="10" formatCode="_(* #,##0.0_);_(* \(#,##0.0\);_(* &quot;-&quot;??_);_(@_)">
                  <c:v>246.24</c:v>
                </c:pt>
                <c:pt idx="11" formatCode="_(* #,##0.0_);_(* \(#,##0.0\);_(* &quot;-&quot;??_);_(@_)">
                  <c:v>288.75799999999998</c:v>
                </c:pt>
                <c:pt idx="12" formatCode="_(* #,##0.0_);_(* \(#,##0.0\);_(* &quot;-&quot;??_);_(@_)">
                  <c:v>323.62900000000002</c:v>
                </c:pt>
                <c:pt idx="13" formatCode="_(* #,##0.0_);_(* \(#,##0.0\);_(* &quot;-&quot;??_);_(@_)">
                  <c:v>213.61199999999999</c:v>
                </c:pt>
                <c:pt idx="14" formatCode="_(* #,##0.0_);_(* \(#,##0.0\);_(* &quot;-&quot;??_);_(@_)">
                  <c:v>498.26499999999999</c:v>
                </c:pt>
                <c:pt idx="15" formatCode="_(* #,##0.0_);_(* \(#,##0.0\);_(* &quot;-&quot;??_);_(@_)">
                  <c:v>412.74200000000002</c:v>
                </c:pt>
                <c:pt idx="16" formatCode="_(* #,##0.0_);_(* \(#,##0.0\);_(* &quot;-&quot;??_);_(@_)">
                  <c:v>426.70299999999997</c:v>
                </c:pt>
                <c:pt idx="17" formatCode="_(* #,##0.0_);_(* \(#,##0.0\);_(* &quot;-&quot;??_);_(@_)">
                  <c:v>361.54399999999998</c:v>
                </c:pt>
                <c:pt idx="18" formatCode="_(* #,##0.0_);_(* \(#,##0.0\);_(* &quot;-&quot;??_);_(@_)">
                  <c:v>151.74600000000001</c:v>
                </c:pt>
                <c:pt idx="19" formatCode="_(* #,##0.0_);_(* \(#,##0.0\);_(* &quot;-&quot;??_);_(@_)">
                  <c:v>235.4</c:v>
                </c:pt>
                <c:pt idx="20" formatCode="_(* #,##0.0_);_(* \(#,##0.0\);_(* &quot;-&quot;??_);_(@_)">
                  <c:v>300.30799999999999</c:v>
                </c:pt>
                <c:pt idx="21" formatCode="_(* #,##0.0_);_(* \(#,##0.0\);_(* &quot;-&quot;??_);_(@_)">
                  <c:v>111.503</c:v>
                </c:pt>
                <c:pt idx="22" formatCode="_(* #,##0.0_);_(* \(#,##0.0\);_(* &quot;-&quot;??_);_(@_)">
                  <c:v>209.988</c:v>
                </c:pt>
                <c:pt idx="23" formatCode="_(* #,##0.0_);_(* \(#,##0.0\);_(* &quot;-&quot;??_);_(@_)">
                  <c:v>108.066</c:v>
                </c:pt>
                <c:pt idx="24" formatCode="_(* #,##0.0_);_(* \(#,##0.0\);_(* &quot;-&quot;??_);_(@_)">
                  <c:v>165.19900000000001</c:v>
                </c:pt>
                <c:pt idx="25" formatCode="_(* #,##0.0_);_(* \(#,##0.0\);_(* &quot;-&quot;??_);_(@_)">
                  <c:v>178.19900000000001</c:v>
                </c:pt>
                <c:pt idx="26" formatCode="_(* #,##0.0_);_(* \(#,##0.0\);_(* &quot;-&quot;??_);_(@_)">
                  <c:v>102.032</c:v>
                </c:pt>
                <c:pt idx="27" formatCode="_(* #,##0.0_);_(* \(#,##0.0\);_(* &quot;-&quot;??_);_(@_)">
                  <c:v>181.15899999999999</c:v>
                </c:pt>
                <c:pt idx="28" formatCode="_(* #,##0.0_);_(* \(#,##0.0\);_(* &quot;-&quot;??_);_(@_)">
                  <c:v>64.5</c:v>
                </c:pt>
                <c:pt idx="29" formatCode="_(* #,##0.0_);_(* \(#,##0.0\);_(* &quot;-&quot;??_);_(@_)">
                  <c:v>108.58199999999999</c:v>
                </c:pt>
                <c:pt idx="30" formatCode="_(* #,##0.0_);_(* \(#,##0.0\);_(* &quot;-&quot;??_);_(@_)">
                  <c:v>78.376999999999995</c:v>
                </c:pt>
                <c:pt idx="31" formatCode="_(* #,##0.0_);_(* \(#,##0.0\);_(* &quot;-&quot;??_);_(@_)">
                  <c:v>50.863999999999997</c:v>
                </c:pt>
                <c:pt idx="32" formatCode="_(* #,##0.0_);_(* \(#,##0.0\);_(* &quot;-&quot;??_);_(@_)">
                  <c:v>58.564</c:v>
                </c:pt>
                <c:pt idx="33" formatCode="_(* #,##0.0_);_(* \(#,##0.0\);_(* &quot;-&quot;??_);_(@_)">
                  <c:v>76.793000000000006</c:v>
                </c:pt>
                <c:pt idx="34" formatCode="_(* #,##0.0_);_(* \(#,##0.0\);_(* &quot;-&quot;??_);_(@_)">
                  <c:v>200.80099999999999</c:v>
                </c:pt>
                <c:pt idx="35" formatCode="_(* #,##0.0_);_(* \(#,##0.0\);_(* &quot;-&quot;??_);_(@_)">
                  <c:v>539.51099999999997</c:v>
                </c:pt>
                <c:pt idx="36" formatCode="_(* #,##0.0_);_(* \(#,##0.0\);_(* &quot;-&quot;??_);_(@_)">
                  <c:v>608.12800000000004</c:v>
                </c:pt>
                <c:pt idx="37" formatCode="_(* #,##0.0_);_(* \(#,##0.0\);_(* &quot;-&quot;??_);_(@_)">
                  <c:v>665.20100000000002</c:v>
                </c:pt>
                <c:pt idx="38" formatCode="_(* #,##0.0_);_(* \(#,##0.0\);_(* &quot;-&quot;??_);_(@_)">
                  <c:v>668.35299999999995</c:v>
                </c:pt>
                <c:pt idx="39" formatCode="_(* #,##0.0_);_(* \(#,##0.0\);_(* &quot;-&quot;??_);_(@_)">
                  <c:v>665.07</c:v>
                </c:pt>
                <c:pt idx="40" formatCode="_(* #,##0.0_);_(* \(#,##0.0\);_(* &quot;-&quot;??_);_(@_)">
                  <c:v>726.60299999999995</c:v>
                </c:pt>
                <c:pt idx="41" formatCode="_(* #,##0.0_);_(* \(#,##0.0\);_(* &quot;-&quot;??_);_(@_)">
                  <c:v>583.04</c:v>
                </c:pt>
                <c:pt idx="42" formatCode="_(* #,##0.0_);_(* \(#,##0.0\);_(* &quot;-&quot;??_);_(@_)">
                  <c:v>542.357889</c:v>
                </c:pt>
                <c:pt idx="43" formatCode="_(* #,##0.0_);_(* \(#,##0.0\);_(* &quot;-&quot;??_);_(@_)">
                  <c:v>101.26622</c:v>
                </c:pt>
                <c:pt idx="44" formatCode="_(* #,##0.0_);_(* \(#,##0.0\);_(* &quot;-&quot;??_);_(@_)">
                  <c:v>21.402699000000002</c:v>
                </c:pt>
                <c:pt idx="45" formatCode="_(* #,##0.0_);_(* \(#,##0.0\);_(* &quot;-&quot;??_);_(@_)">
                  <c:v>52.673999999999999</c:v>
                </c:pt>
                <c:pt idx="46" formatCode="_(* #,##0.0_);_(* \(#,##0.0\);_(* &quot;-&quot;??_);_(@_)">
                  <c:v>49.607999999999997</c:v>
                </c:pt>
                <c:pt idx="47" formatCode="_(* #,##0.0_);_(* \(#,##0.0\);_(* &quot;-&quot;??_);_(@_)">
                  <c:v>17.120999999999999</c:v>
                </c:pt>
                <c:pt idx="48" formatCode="_(* #,##0.0_);_(* \(#,##0.0\);_(* &quot;-&quot;??_);_(@_)">
                  <c:v>17.195723999999998</c:v>
                </c:pt>
                <c:pt idx="49" formatCode="_(* #,##0.0_);_(* \(#,##0.0\);_(* &quot;-&quot;??_);_(@_)">
                  <c:v>43.936318</c:v>
                </c:pt>
                <c:pt idx="50" formatCode="_(* #,##0.0_);_(* \(#,##0.0\);_(* &quot;-&quot;??_);_(@_)">
                  <c:v>28.263005</c:v>
                </c:pt>
                <c:pt idx="51" formatCode="_(* #,##0.0_);_(* \(#,##0.0\);_(* &quot;-&quot;??_);_(@_)">
                  <c:v>83.718175000000002</c:v>
                </c:pt>
                <c:pt idx="52" formatCode="_(* #,##0.0_);_(* \(#,##0.0\);_(* &quot;-&quot;??_);_(@_)">
                  <c:v>23.762793000000002</c:v>
                </c:pt>
                <c:pt idx="53" formatCode="_(* #,##0.0_);_(* \(#,##0.0\);_(* &quot;-&quot;??_);_(@_)">
                  <c:v>175.46139300000002</c:v>
                </c:pt>
                <c:pt idx="54" formatCode="_(* #,##0.0_);_(* \(#,##0.0\);_(* &quot;-&quot;??_);_(@_)">
                  <c:v>830.679757</c:v>
                </c:pt>
                <c:pt idx="55" formatCode="_(* #,##0.0_);_(* \(#,##0.0\);_(* &quot;-&quot;??_);_(@_)">
                  <c:v>562.93100300000003</c:v>
                </c:pt>
                <c:pt idx="56" formatCode="_(* #,##0.0_);_(* \(#,##0.0\);_(* &quot;-&quot;??_);_(@_)">
                  <c:v>401.43259799999998</c:v>
                </c:pt>
                <c:pt idx="57" formatCode="_(* #,##0.0_);_(* \(#,##0.0\);_(* &quot;-&quot;??_);_(@_)">
                  <c:v>712.36169900000004</c:v>
                </c:pt>
                <c:pt idx="58" formatCode="_(* #,##0.0_);_(* \(#,##0.0\);_(* &quot;-&quot;??_);_(@_)">
                  <c:v>887.48823500000003</c:v>
                </c:pt>
                <c:pt idx="59" formatCode="_(* #,##0.0_);_(* \(#,##0.0\);_(* &quot;-&quot;??_);_(@_)">
                  <c:v>823.88893799999994</c:v>
                </c:pt>
                <c:pt idx="60" formatCode="_(* #,##0.0_);_(* \(#,##0.0\);_(* &quot;-&quot;??_);_(@_)">
                  <c:v>866.38555000000008</c:v>
                </c:pt>
                <c:pt idx="61" formatCode="_(* #,##0.0_);_(* \(#,##0.0\);_(* &quot;-&quot;??_);_(@_)">
                  <c:v>1176.731092</c:v>
                </c:pt>
                <c:pt idx="62" formatCode="_(* #,##0.0_);_(* \(#,##0.0\);_(* &quot;-&quot;??_);_(@_)">
                  <c:v>2669.289589</c:v>
                </c:pt>
                <c:pt idx="63" formatCode="_(* #,##0.0_);_(* \(#,##0.0\);_(* &quot;-&quot;??_);_(@_)">
                  <c:v>1947.137557</c:v>
                </c:pt>
                <c:pt idx="64" formatCode="_(* #,##0.0_);_(* \(#,##0.0\);_(* &quot;-&quot;??_);_(@_)">
                  <c:v>1240.4540530000002</c:v>
                </c:pt>
                <c:pt idx="65" formatCode="_(* #,##0.0_);_(* \(#,##0.0\);_(* &quot;-&quot;??_);_(@_)">
                  <c:v>812.99406799999997</c:v>
                </c:pt>
                <c:pt idx="66" formatCode="_(* #,##0.0_);_(* \(#,##0.0\);_(* &quot;-&quot;??_);_(@_)">
                  <c:v>990.71707700000002</c:v>
                </c:pt>
                <c:pt idx="67" formatCode="_(* #,##0.0_);_(* \(#,##0.0\);_(* &quot;-&quot;??_);_(@_)">
                  <c:v>1157.9615919999999</c:v>
                </c:pt>
                <c:pt idx="68" formatCode="_(* #,##0.0_);_(* \(#,##0.0\);_(* &quot;-&quot;??_);_(@_)">
                  <c:v>797.80995600000006</c:v>
                </c:pt>
                <c:pt idx="69" formatCode="_(* #,##0.0_);_(* \(#,##0.0\);_(* &quot;-&quot;??_);_(@_)">
                  <c:v>839.96842600000002</c:v>
                </c:pt>
                <c:pt idx="70" formatCode="_(* #,##0.0_);_(* \(#,##0.0\);_(* &quot;-&quot;??_);_(@_)">
                  <c:v>437.93024800000001</c:v>
                </c:pt>
                <c:pt idx="71" formatCode="_(* #,##0.0_);_(* \(#,##0.0\);_(* &quot;-&quot;??_);_(@_)">
                  <c:v>684.68375300000002</c:v>
                </c:pt>
                <c:pt idx="72" formatCode="_(* #,##0.0_);_(* \(#,##0.0\);_(* &quot;-&quot;??_);_(@_)">
                  <c:v>196.794025</c:v>
                </c:pt>
                <c:pt idx="73" formatCode="_(* #,##0.0_);_(* \(#,##0.0\);_(* &quot;-&quot;??_);_(@_)">
                  <c:v>184.188546</c:v>
                </c:pt>
                <c:pt idx="74" formatCode="_(* #,##0.0_);_(* \(#,##0.0\);_(* &quot;-&quot;??_);_(@_)">
                  <c:v>190.31525399999998</c:v>
                </c:pt>
                <c:pt idx="75" formatCode="_(* #,##0.0_);_(* \(#,##0.0\);_(* &quot;-&quot;??_);_(@_)">
                  <c:v>169.86040299999999</c:v>
                </c:pt>
                <c:pt idx="76" formatCode="_(* #,##0.0_);_(* \(#,##0.0\);_(* &quot;-&quot;??_);_(@_)">
                  <c:v>136.563266</c:v>
                </c:pt>
                <c:pt idx="77" formatCode="_(* #,##0.0_);_(* \(#,##0.0\);_(* &quot;-&quot;??_);_(@_)">
                  <c:v>22.206175999999999</c:v>
                </c:pt>
              </c:numCache>
            </c:numRef>
          </c:val>
          <c:extLst xmlns:c16r2="http://schemas.microsoft.com/office/drawing/2015/06/chart">
            <c:ext xmlns:c16="http://schemas.microsoft.com/office/drawing/2014/chart" uri="{C3380CC4-5D6E-409C-BE32-E72D297353CC}">
              <c16:uniqueId val="{00000000-C1EE-4289-B61C-ED6698597C32}"/>
            </c:ext>
          </c:extLst>
        </c:ser>
        <c:ser>
          <c:idx val="4"/>
          <c:order val="1"/>
          <c:spPr>
            <a:solidFill>
              <a:schemeClr val="accent5"/>
            </a:solidFill>
            <a:ln>
              <a:noFill/>
            </a:ln>
            <a:effectLst/>
          </c:spPr>
          <c:cat>
            <c:numRef>
              <c:f>USAID!$K$2:$K$79</c:f>
              <c:numCache>
                <c:formatCode>General</c:formatCode>
                <c:ptCount val="78"/>
                <c:pt idx="0">
                  <c:v>1948</c:v>
                </c:pt>
                <c:pt idx="1">
                  <c:v>1949</c:v>
                </c:pt>
                <c:pt idx="2">
                  <c:v>1950</c:v>
                </c:pt>
                <c:pt idx="3">
                  <c:v>1951</c:v>
                </c:pt>
                <c:pt idx="4">
                  <c:v>1952</c:v>
                </c:pt>
                <c:pt idx="5">
                  <c:v>1953</c:v>
                </c:pt>
                <c:pt idx="6">
                  <c:v>1954</c:v>
                </c:pt>
                <c:pt idx="7">
                  <c:v>1955</c:v>
                </c:pt>
                <c:pt idx="8">
                  <c:v>1956</c:v>
                </c:pt>
                <c:pt idx="9">
                  <c:v>1957</c:v>
                </c:pt>
                <c:pt idx="10">
                  <c:v>1958</c:v>
                </c:pt>
                <c:pt idx="11">
                  <c:v>1959</c:v>
                </c:pt>
                <c:pt idx="12">
                  <c:v>1960</c:v>
                </c:pt>
                <c:pt idx="13">
                  <c:v>1961</c:v>
                </c:pt>
                <c:pt idx="14">
                  <c:v>1962</c:v>
                </c:pt>
                <c:pt idx="15">
                  <c:v>1963</c:v>
                </c:pt>
                <c:pt idx="16">
                  <c:v>1964</c:v>
                </c:pt>
                <c:pt idx="17">
                  <c:v>1965</c:v>
                </c:pt>
                <c:pt idx="18">
                  <c:v>1966</c:v>
                </c:pt>
                <c:pt idx="19">
                  <c:v>1967</c:v>
                </c:pt>
                <c:pt idx="20">
                  <c:v>1968</c:v>
                </c:pt>
                <c:pt idx="21">
                  <c:v>1969</c:v>
                </c:pt>
                <c:pt idx="22">
                  <c:v>1970</c:v>
                </c:pt>
                <c:pt idx="23">
                  <c:v>1971</c:v>
                </c:pt>
                <c:pt idx="24">
                  <c:v>1972</c:v>
                </c:pt>
                <c:pt idx="25">
                  <c:v>1973</c:v>
                </c:pt>
                <c:pt idx="26">
                  <c:v>1974</c:v>
                </c:pt>
                <c:pt idx="27">
                  <c:v>1975</c:v>
                </c:pt>
                <c:pt idx="28">
                  <c:v>1976</c:v>
                </c:pt>
                <c:pt idx="29">
                  <c:v>1977</c:v>
                </c:pt>
                <c:pt idx="30">
                  <c:v>1978</c:v>
                </c:pt>
                <c:pt idx="31">
                  <c:v>1979</c:v>
                </c:pt>
                <c:pt idx="32">
                  <c:v>1980</c:v>
                </c:pt>
                <c:pt idx="33">
                  <c:v>1981</c:v>
                </c:pt>
                <c:pt idx="34">
                  <c:v>1982</c:v>
                </c:pt>
                <c:pt idx="35">
                  <c:v>1983</c:v>
                </c:pt>
                <c:pt idx="36">
                  <c:v>1984</c:v>
                </c:pt>
                <c:pt idx="37">
                  <c:v>1985</c:v>
                </c:pt>
                <c:pt idx="38">
                  <c:v>1986</c:v>
                </c:pt>
                <c:pt idx="39">
                  <c:v>1987</c:v>
                </c:pt>
                <c:pt idx="40">
                  <c:v>1988</c:v>
                </c:pt>
                <c:pt idx="41">
                  <c:v>1989</c:v>
                </c:pt>
                <c:pt idx="42">
                  <c:v>1990</c:v>
                </c:pt>
                <c:pt idx="43">
                  <c:v>1991</c:v>
                </c:pt>
                <c:pt idx="44">
                  <c:v>1992</c:v>
                </c:pt>
                <c:pt idx="45">
                  <c:v>1993</c:v>
                </c:pt>
                <c:pt idx="46">
                  <c:v>1994</c:v>
                </c:pt>
                <c:pt idx="47">
                  <c:v>1995</c:v>
                </c:pt>
                <c:pt idx="48">
                  <c:v>1996</c:v>
                </c:pt>
                <c:pt idx="49">
                  <c:v>1997</c:v>
                </c:pt>
                <c:pt idx="50">
                  <c:v>1998</c:v>
                </c:pt>
                <c:pt idx="51">
                  <c:v>1999</c:v>
                </c:pt>
                <c:pt idx="52">
                  <c:v>2000</c:v>
                </c:pt>
                <c:pt idx="53">
                  <c:v>2001</c:v>
                </c:pt>
                <c:pt idx="54">
                  <c:v>2002</c:v>
                </c:pt>
                <c:pt idx="55">
                  <c:v>2003</c:v>
                </c:pt>
                <c:pt idx="56">
                  <c:v>2004</c:v>
                </c:pt>
                <c:pt idx="57">
                  <c:v>2005</c:v>
                </c:pt>
                <c:pt idx="58">
                  <c:v>2006</c:v>
                </c:pt>
                <c:pt idx="59">
                  <c:v>2007</c:v>
                </c:pt>
                <c:pt idx="60">
                  <c:v>2008</c:v>
                </c:pt>
                <c:pt idx="61">
                  <c:v>2009</c:v>
                </c:pt>
                <c:pt idx="62">
                  <c:v>2010</c:v>
                </c:pt>
                <c:pt idx="63">
                  <c:v>2011</c:v>
                </c:pt>
                <c:pt idx="64">
                  <c:v>2012</c:v>
                </c:pt>
                <c:pt idx="65">
                  <c:v>2013</c:v>
                </c:pt>
                <c:pt idx="66">
                  <c:v>2014</c:v>
                </c:pt>
                <c:pt idx="67">
                  <c:v>2015</c:v>
                </c:pt>
                <c:pt idx="68">
                  <c:v>2016</c:v>
                </c:pt>
                <c:pt idx="69">
                  <c:v>2017</c:v>
                </c:pt>
                <c:pt idx="70">
                  <c:v>2018</c:v>
                </c:pt>
                <c:pt idx="71">
                  <c:v>2019</c:v>
                </c:pt>
                <c:pt idx="72">
                  <c:v>2020</c:v>
                </c:pt>
                <c:pt idx="73">
                  <c:v>2021</c:v>
                </c:pt>
                <c:pt idx="74">
                  <c:v>2022</c:v>
                </c:pt>
                <c:pt idx="75">
                  <c:v>2023</c:v>
                </c:pt>
                <c:pt idx="76">
                  <c:v>2024</c:v>
                </c:pt>
                <c:pt idx="77">
                  <c:v>2025</c:v>
                </c:pt>
              </c:numCache>
            </c:numRef>
          </c:cat>
          <c:val>
            <c:numRef>
              <c:f>USAID!$L$2:$L$79</c:f>
              <c:numCache>
                <c:formatCode>0</c:formatCode>
                <c:ptCount val="78"/>
                <c:pt idx="0" formatCode="_(* #,##0.0_);_(* \(#,##0.0\);_(* &quot;-&quot;??_);_(@_)">
                  <c:v>0.1</c:v>
                </c:pt>
                <c:pt idx="1">
                  <c:v>0</c:v>
                </c:pt>
                <c:pt idx="2">
                  <c:v>0</c:v>
                </c:pt>
                <c:pt idx="3" formatCode="_(* #,##0.0_);_(* \(#,##0.0\);_(* &quot;-&quot;??_);_(@_)">
                  <c:v>0.4</c:v>
                </c:pt>
                <c:pt idx="4" formatCode="_(* #,##0.0_);_(* \(#,##0.0\);_(* &quot;-&quot;??_);_(@_)">
                  <c:v>10.7</c:v>
                </c:pt>
                <c:pt idx="5" formatCode="_(* #,##0.0_);_(* \(#,##0.0\);_(* &quot;-&quot;??_);_(@_)">
                  <c:v>109.8</c:v>
                </c:pt>
                <c:pt idx="6" formatCode="_(* #,##0.0_);_(* \(#,##0.0\);_(* &quot;-&quot;??_);_(@_)">
                  <c:v>23.3</c:v>
                </c:pt>
                <c:pt idx="7" formatCode="_(* #,##0.0_);_(* \(#,##0.0\);_(* &quot;-&quot;??_);_(@_)">
                  <c:v>149.501</c:v>
                </c:pt>
                <c:pt idx="8" formatCode="_(* #,##0.0_);_(* \(#,##0.0\);_(* &quot;-&quot;??_);_(@_)">
                  <c:v>330.399</c:v>
                </c:pt>
                <c:pt idx="9" formatCode="_(* #,##0.0_);_(* \(#,##0.0\);_(* &quot;-&quot;??_);_(@_)">
                  <c:v>241.57300000000001</c:v>
                </c:pt>
                <c:pt idx="10" formatCode="_(* #,##0.0_);_(* \(#,##0.0\);_(* &quot;-&quot;??_);_(@_)">
                  <c:v>246.24</c:v>
                </c:pt>
                <c:pt idx="11" formatCode="_(* #,##0.0_);_(* \(#,##0.0\);_(* &quot;-&quot;??_);_(@_)">
                  <c:v>288.75799999999998</c:v>
                </c:pt>
                <c:pt idx="12" formatCode="_(* #,##0.0_);_(* \(#,##0.0\);_(* &quot;-&quot;??_);_(@_)">
                  <c:v>323.62900000000002</c:v>
                </c:pt>
                <c:pt idx="13" formatCode="_(* #,##0.0_);_(* \(#,##0.0\);_(* &quot;-&quot;??_);_(@_)">
                  <c:v>213.61199999999999</c:v>
                </c:pt>
                <c:pt idx="14" formatCode="_(* #,##0.0_);_(* \(#,##0.0\);_(* &quot;-&quot;??_);_(@_)">
                  <c:v>498.26499999999999</c:v>
                </c:pt>
                <c:pt idx="15" formatCode="_(* #,##0.0_);_(* \(#,##0.0\);_(* &quot;-&quot;??_);_(@_)">
                  <c:v>412.74200000000002</c:v>
                </c:pt>
                <c:pt idx="16" formatCode="_(* #,##0.0_);_(* \(#,##0.0\);_(* &quot;-&quot;??_);_(@_)">
                  <c:v>426.70299999999997</c:v>
                </c:pt>
                <c:pt idx="17" formatCode="_(* #,##0.0_);_(* \(#,##0.0\);_(* &quot;-&quot;??_);_(@_)">
                  <c:v>361.54399999999998</c:v>
                </c:pt>
                <c:pt idx="18" formatCode="_(* #,##0.0_);_(* \(#,##0.0\);_(* &quot;-&quot;??_);_(@_)">
                  <c:v>151.74600000000001</c:v>
                </c:pt>
                <c:pt idx="19" formatCode="_(* #,##0.0_);_(* \(#,##0.0\);_(* &quot;-&quot;??_);_(@_)">
                  <c:v>235.4</c:v>
                </c:pt>
                <c:pt idx="20" formatCode="_(* #,##0.0_);_(* \(#,##0.0\);_(* &quot;-&quot;??_);_(@_)">
                  <c:v>300.30799999999999</c:v>
                </c:pt>
                <c:pt idx="21" formatCode="_(* #,##0.0_);_(* \(#,##0.0\);_(* &quot;-&quot;??_);_(@_)">
                  <c:v>111.503</c:v>
                </c:pt>
                <c:pt idx="22" formatCode="_(* #,##0.0_);_(* \(#,##0.0\);_(* &quot;-&quot;??_);_(@_)">
                  <c:v>209.988</c:v>
                </c:pt>
                <c:pt idx="23" formatCode="_(* #,##0.0_);_(* \(#,##0.0\);_(* &quot;-&quot;??_);_(@_)">
                  <c:v>108.066</c:v>
                </c:pt>
                <c:pt idx="24" formatCode="_(* #,##0.0_);_(* \(#,##0.0\);_(* &quot;-&quot;??_);_(@_)">
                  <c:v>165.19900000000001</c:v>
                </c:pt>
                <c:pt idx="25" formatCode="_(* #,##0.0_);_(* \(#,##0.0\);_(* &quot;-&quot;??_);_(@_)">
                  <c:v>178.19900000000001</c:v>
                </c:pt>
                <c:pt idx="26" formatCode="_(* #,##0.0_);_(* \(#,##0.0\);_(* &quot;-&quot;??_);_(@_)">
                  <c:v>102.032</c:v>
                </c:pt>
                <c:pt idx="27" formatCode="_(* #,##0.0_);_(* \(#,##0.0\);_(* &quot;-&quot;??_);_(@_)">
                  <c:v>181.15899999999999</c:v>
                </c:pt>
                <c:pt idx="28" formatCode="_(* #,##0.0_);_(* \(#,##0.0\);_(* &quot;-&quot;??_);_(@_)">
                  <c:v>64.5</c:v>
                </c:pt>
                <c:pt idx="29" formatCode="_(* #,##0.0_);_(* \(#,##0.0\);_(* &quot;-&quot;??_);_(@_)">
                  <c:v>108.58199999999999</c:v>
                </c:pt>
                <c:pt idx="30" formatCode="_(* #,##0.0_);_(* \(#,##0.0\);_(* &quot;-&quot;??_);_(@_)">
                  <c:v>78.376999999999995</c:v>
                </c:pt>
                <c:pt idx="31" formatCode="_(* #,##0.0_);_(* \(#,##0.0\);_(* &quot;-&quot;??_);_(@_)">
                  <c:v>50.863999999999997</c:v>
                </c:pt>
                <c:pt idx="32" formatCode="_(* #,##0.0_);_(* \(#,##0.0\);_(* &quot;-&quot;??_);_(@_)">
                  <c:v>58.564</c:v>
                </c:pt>
                <c:pt idx="33" formatCode="_(* #,##0.0_);_(* \(#,##0.0\);_(* &quot;-&quot;??_);_(@_)">
                  <c:v>76.793000000000006</c:v>
                </c:pt>
                <c:pt idx="34" formatCode="_(* #,##0.0_);_(* \(#,##0.0\);_(* &quot;-&quot;??_);_(@_)">
                  <c:v>200.80099999999999</c:v>
                </c:pt>
                <c:pt idx="35" formatCode="_(* #,##0.0_);_(* \(#,##0.0\);_(* &quot;-&quot;??_);_(@_)">
                  <c:v>539.51099999999997</c:v>
                </c:pt>
                <c:pt idx="36" formatCode="_(* #,##0.0_);_(* \(#,##0.0\);_(* &quot;-&quot;??_);_(@_)">
                  <c:v>608.12800000000004</c:v>
                </c:pt>
                <c:pt idx="37" formatCode="_(* #,##0.0_);_(* \(#,##0.0\);_(* &quot;-&quot;??_);_(@_)">
                  <c:v>665.20100000000002</c:v>
                </c:pt>
                <c:pt idx="38" formatCode="_(* #,##0.0_);_(* \(#,##0.0\);_(* &quot;-&quot;??_);_(@_)">
                  <c:v>668.35299999999995</c:v>
                </c:pt>
                <c:pt idx="39" formatCode="_(* #,##0.0_);_(* \(#,##0.0\);_(* &quot;-&quot;??_);_(@_)">
                  <c:v>665.07</c:v>
                </c:pt>
                <c:pt idx="40" formatCode="_(* #,##0.0_);_(* \(#,##0.0\);_(* &quot;-&quot;??_);_(@_)">
                  <c:v>726.60299999999995</c:v>
                </c:pt>
                <c:pt idx="41" formatCode="_(* #,##0.0_);_(* \(#,##0.0\);_(* &quot;-&quot;??_);_(@_)">
                  <c:v>583.04</c:v>
                </c:pt>
                <c:pt idx="42" formatCode="_(* #,##0.0_);_(* \(#,##0.0\);_(* &quot;-&quot;??_);_(@_)">
                  <c:v>542.357889</c:v>
                </c:pt>
                <c:pt idx="43" formatCode="_(* #,##0.0_);_(* \(#,##0.0\);_(* &quot;-&quot;??_);_(@_)">
                  <c:v>101.26622</c:v>
                </c:pt>
                <c:pt idx="44" formatCode="_(* #,##0.0_);_(* \(#,##0.0\);_(* &quot;-&quot;??_);_(@_)">
                  <c:v>21.402699000000002</c:v>
                </c:pt>
                <c:pt idx="45" formatCode="_(* #,##0.0_);_(* \(#,##0.0\);_(* &quot;-&quot;??_);_(@_)">
                  <c:v>52.673999999999999</c:v>
                </c:pt>
                <c:pt idx="46" formatCode="_(* #,##0.0_);_(* \(#,##0.0\);_(* &quot;-&quot;??_);_(@_)">
                  <c:v>49.607999999999997</c:v>
                </c:pt>
                <c:pt idx="47" formatCode="_(* #,##0.0_);_(* \(#,##0.0\);_(* &quot;-&quot;??_);_(@_)">
                  <c:v>17.120999999999999</c:v>
                </c:pt>
                <c:pt idx="48" formatCode="_(* #,##0.0_);_(* \(#,##0.0\);_(* &quot;-&quot;??_);_(@_)">
                  <c:v>17.195723999999998</c:v>
                </c:pt>
                <c:pt idx="49" formatCode="_(* #,##0.0_);_(* \(#,##0.0\);_(* &quot;-&quot;??_);_(@_)">
                  <c:v>43.936318</c:v>
                </c:pt>
                <c:pt idx="50" formatCode="_(* #,##0.0_);_(* \(#,##0.0\);_(* &quot;-&quot;??_);_(@_)">
                  <c:v>28.263005</c:v>
                </c:pt>
                <c:pt idx="51" formatCode="_(* #,##0.0_);_(* \(#,##0.0\);_(* &quot;-&quot;??_);_(@_)">
                  <c:v>83.718175000000002</c:v>
                </c:pt>
                <c:pt idx="52" formatCode="_(* #,##0.0_);_(* \(#,##0.0\);_(* &quot;-&quot;??_);_(@_)">
                  <c:v>23.762793000000002</c:v>
                </c:pt>
                <c:pt idx="53" formatCode="_(* #,##0.0_);_(* \(#,##0.0\);_(* &quot;-&quot;??_);_(@_)">
                  <c:v>175.46139300000002</c:v>
                </c:pt>
                <c:pt idx="54" formatCode="_(* #,##0.0_);_(* \(#,##0.0\);_(* &quot;-&quot;??_);_(@_)">
                  <c:v>830.679757</c:v>
                </c:pt>
                <c:pt idx="55" formatCode="_(* #,##0.0_);_(* \(#,##0.0\);_(* &quot;-&quot;??_);_(@_)">
                  <c:v>562.93100300000003</c:v>
                </c:pt>
                <c:pt idx="56" formatCode="_(* #,##0.0_);_(* \(#,##0.0\);_(* &quot;-&quot;??_);_(@_)">
                  <c:v>401.43259799999998</c:v>
                </c:pt>
                <c:pt idx="57" formatCode="_(* #,##0.0_);_(* \(#,##0.0\);_(* &quot;-&quot;??_);_(@_)">
                  <c:v>712.36169900000004</c:v>
                </c:pt>
                <c:pt idx="58" formatCode="_(* #,##0.0_);_(* \(#,##0.0\);_(* &quot;-&quot;??_);_(@_)">
                  <c:v>887.48823500000003</c:v>
                </c:pt>
                <c:pt idx="59" formatCode="_(* #,##0.0_);_(* \(#,##0.0\);_(* &quot;-&quot;??_);_(@_)">
                  <c:v>823.88893799999994</c:v>
                </c:pt>
                <c:pt idx="60" formatCode="_(* #,##0.0_);_(* \(#,##0.0\);_(* &quot;-&quot;??_);_(@_)">
                  <c:v>866.38555000000008</c:v>
                </c:pt>
                <c:pt idx="61" formatCode="_(* #,##0.0_);_(* \(#,##0.0\);_(* &quot;-&quot;??_);_(@_)">
                  <c:v>1176.731092</c:v>
                </c:pt>
                <c:pt idx="62" formatCode="_(* #,##0.0_);_(* \(#,##0.0\);_(* &quot;-&quot;??_);_(@_)">
                  <c:v>2669.289589</c:v>
                </c:pt>
                <c:pt idx="63" formatCode="_(* #,##0.0_);_(* \(#,##0.0\);_(* &quot;-&quot;??_);_(@_)">
                  <c:v>1947.137557</c:v>
                </c:pt>
                <c:pt idx="64" formatCode="_(* #,##0.0_);_(* \(#,##0.0\);_(* &quot;-&quot;??_);_(@_)">
                  <c:v>1240.4540530000002</c:v>
                </c:pt>
                <c:pt idx="65" formatCode="_(* #,##0.0_);_(* \(#,##0.0\);_(* &quot;-&quot;??_);_(@_)">
                  <c:v>812.99406799999997</c:v>
                </c:pt>
                <c:pt idx="66" formatCode="_(* #,##0.0_);_(* \(#,##0.0\);_(* &quot;-&quot;??_);_(@_)">
                  <c:v>990.71707700000002</c:v>
                </c:pt>
                <c:pt idx="67" formatCode="_(* #,##0.0_);_(* \(#,##0.0\);_(* &quot;-&quot;??_);_(@_)">
                  <c:v>1157.9615919999999</c:v>
                </c:pt>
                <c:pt idx="68" formatCode="_(* #,##0.0_);_(* \(#,##0.0\);_(* &quot;-&quot;??_);_(@_)">
                  <c:v>797.80995600000006</c:v>
                </c:pt>
                <c:pt idx="69" formatCode="_(* #,##0.0_);_(* \(#,##0.0\);_(* &quot;-&quot;??_);_(@_)">
                  <c:v>839.96842600000002</c:v>
                </c:pt>
                <c:pt idx="70" formatCode="_(* #,##0.0_);_(* \(#,##0.0\);_(* &quot;-&quot;??_);_(@_)">
                  <c:v>437.93024800000001</c:v>
                </c:pt>
                <c:pt idx="71" formatCode="_(* #,##0.0_);_(* \(#,##0.0\);_(* &quot;-&quot;??_);_(@_)">
                  <c:v>684.68375300000002</c:v>
                </c:pt>
                <c:pt idx="72" formatCode="_(* #,##0.0_);_(* \(#,##0.0\);_(* &quot;-&quot;??_);_(@_)">
                  <c:v>196.794025</c:v>
                </c:pt>
                <c:pt idx="73" formatCode="_(* #,##0.0_);_(* \(#,##0.0\);_(* &quot;-&quot;??_);_(@_)">
                  <c:v>184.188546</c:v>
                </c:pt>
                <c:pt idx="74" formatCode="_(* #,##0.0_);_(* \(#,##0.0\);_(* &quot;-&quot;??_);_(@_)">
                  <c:v>190.31525399999998</c:v>
                </c:pt>
                <c:pt idx="75" formatCode="_(* #,##0.0_);_(* \(#,##0.0\);_(* &quot;-&quot;??_);_(@_)">
                  <c:v>169.86040299999999</c:v>
                </c:pt>
                <c:pt idx="76" formatCode="_(* #,##0.0_);_(* \(#,##0.0\);_(* &quot;-&quot;??_);_(@_)">
                  <c:v>136.563266</c:v>
                </c:pt>
                <c:pt idx="77" formatCode="_(* #,##0.0_);_(* \(#,##0.0\);_(* &quot;-&quot;??_);_(@_)">
                  <c:v>22.206175999999999</c:v>
                </c:pt>
              </c:numCache>
            </c:numRef>
          </c:val>
          <c:extLst xmlns:c16r2="http://schemas.microsoft.com/office/drawing/2015/06/chart">
            <c:ext xmlns:c16="http://schemas.microsoft.com/office/drawing/2014/chart" uri="{C3380CC4-5D6E-409C-BE32-E72D297353CC}">
              <c16:uniqueId val="{00000001-C1EE-4289-B61C-ED6698597C32}"/>
            </c:ext>
          </c:extLst>
        </c:ser>
        <c:ser>
          <c:idx val="5"/>
          <c:order val="2"/>
          <c:spPr>
            <a:solidFill>
              <a:schemeClr val="accent5"/>
            </a:solidFill>
            <a:ln>
              <a:noFill/>
            </a:ln>
            <a:effectLst/>
          </c:spPr>
          <c:cat>
            <c:numRef>
              <c:f>USAID!$K$2:$K$79</c:f>
              <c:numCache>
                <c:formatCode>General</c:formatCode>
                <c:ptCount val="78"/>
                <c:pt idx="0">
                  <c:v>1948</c:v>
                </c:pt>
                <c:pt idx="1">
                  <c:v>1949</c:v>
                </c:pt>
                <c:pt idx="2">
                  <c:v>1950</c:v>
                </c:pt>
                <c:pt idx="3">
                  <c:v>1951</c:v>
                </c:pt>
                <c:pt idx="4">
                  <c:v>1952</c:v>
                </c:pt>
                <c:pt idx="5">
                  <c:v>1953</c:v>
                </c:pt>
                <c:pt idx="6">
                  <c:v>1954</c:v>
                </c:pt>
                <c:pt idx="7">
                  <c:v>1955</c:v>
                </c:pt>
                <c:pt idx="8">
                  <c:v>1956</c:v>
                </c:pt>
                <c:pt idx="9">
                  <c:v>1957</c:v>
                </c:pt>
                <c:pt idx="10">
                  <c:v>1958</c:v>
                </c:pt>
                <c:pt idx="11">
                  <c:v>1959</c:v>
                </c:pt>
                <c:pt idx="12">
                  <c:v>1960</c:v>
                </c:pt>
                <c:pt idx="13">
                  <c:v>1961</c:v>
                </c:pt>
                <c:pt idx="14">
                  <c:v>1962</c:v>
                </c:pt>
                <c:pt idx="15">
                  <c:v>1963</c:v>
                </c:pt>
                <c:pt idx="16">
                  <c:v>1964</c:v>
                </c:pt>
                <c:pt idx="17">
                  <c:v>1965</c:v>
                </c:pt>
                <c:pt idx="18">
                  <c:v>1966</c:v>
                </c:pt>
                <c:pt idx="19">
                  <c:v>1967</c:v>
                </c:pt>
                <c:pt idx="20">
                  <c:v>1968</c:v>
                </c:pt>
                <c:pt idx="21">
                  <c:v>1969</c:v>
                </c:pt>
                <c:pt idx="22">
                  <c:v>1970</c:v>
                </c:pt>
                <c:pt idx="23">
                  <c:v>1971</c:v>
                </c:pt>
                <c:pt idx="24">
                  <c:v>1972</c:v>
                </c:pt>
                <c:pt idx="25">
                  <c:v>1973</c:v>
                </c:pt>
                <c:pt idx="26">
                  <c:v>1974</c:v>
                </c:pt>
                <c:pt idx="27">
                  <c:v>1975</c:v>
                </c:pt>
                <c:pt idx="28">
                  <c:v>1976</c:v>
                </c:pt>
                <c:pt idx="29">
                  <c:v>1977</c:v>
                </c:pt>
                <c:pt idx="30">
                  <c:v>1978</c:v>
                </c:pt>
                <c:pt idx="31">
                  <c:v>1979</c:v>
                </c:pt>
                <c:pt idx="32">
                  <c:v>1980</c:v>
                </c:pt>
                <c:pt idx="33">
                  <c:v>1981</c:v>
                </c:pt>
                <c:pt idx="34">
                  <c:v>1982</c:v>
                </c:pt>
                <c:pt idx="35">
                  <c:v>1983</c:v>
                </c:pt>
                <c:pt idx="36">
                  <c:v>1984</c:v>
                </c:pt>
                <c:pt idx="37">
                  <c:v>1985</c:v>
                </c:pt>
                <c:pt idx="38">
                  <c:v>1986</c:v>
                </c:pt>
                <c:pt idx="39">
                  <c:v>1987</c:v>
                </c:pt>
                <c:pt idx="40">
                  <c:v>1988</c:v>
                </c:pt>
                <c:pt idx="41">
                  <c:v>1989</c:v>
                </c:pt>
                <c:pt idx="42">
                  <c:v>1990</c:v>
                </c:pt>
                <c:pt idx="43">
                  <c:v>1991</c:v>
                </c:pt>
                <c:pt idx="44">
                  <c:v>1992</c:v>
                </c:pt>
                <c:pt idx="45">
                  <c:v>1993</c:v>
                </c:pt>
                <c:pt idx="46">
                  <c:v>1994</c:v>
                </c:pt>
                <c:pt idx="47">
                  <c:v>1995</c:v>
                </c:pt>
                <c:pt idx="48">
                  <c:v>1996</c:v>
                </c:pt>
                <c:pt idx="49">
                  <c:v>1997</c:v>
                </c:pt>
                <c:pt idx="50">
                  <c:v>1998</c:v>
                </c:pt>
                <c:pt idx="51">
                  <c:v>1999</c:v>
                </c:pt>
                <c:pt idx="52">
                  <c:v>2000</c:v>
                </c:pt>
                <c:pt idx="53">
                  <c:v>2001</c:v>
                </c:pt>
                <c:pt idx="54">
                  <c:v>2002</c:v>
                </c:pt>
                <c:pt idx="55">
                  <c:v>2003</c:v>
                </c:pt>
                <c:pt idx="56">
                  <c:v>2004</c:v>
                </c:pt>
                <c:pt idx="57">
                  <c:v>2005</c:v>
                </c:pt>
                <c:pt idx="58">
                  <c:v>2006</c:v>
                </c:pt>
                <c:pt idx="59">
                  <c:v>2007</c:v>
                </c:pt>
                <c:pt idx="60">
                  <c:v>2008</c:v>
                </c:pt>
                <c:pt idx="61">
                  <c:v>2009</c:v>
                </c:pt>
                <c:pt idx="62">
                  <c:v>2010</c:v>
                </c:pt>
                <c:pt idx="63">
                  <c:v>2011</c:v>
                </c:pt>
                <c:pt idx="64">
                  <c:v>2012</c:v>
                </c:pt>
                <c:pt idx="65">
                  <c:v>2013</c:v>
                </c:pt>
                <c:pt idx="66">
                  <c:v>2014</c:v>
                </c:pt>
                <c:pt idx="67">
                  <c:v>2015</c:v>
                </c:pt>
                <c:pt idx="68">
                  <c:v>2016</c:v>
                </c:pt>
                <c:pt idx="69">
                  <c:v>2017</c:v>
                </c:pt>
                <c:pt idx="70">
                  <c:v>2018</c:v>
                </c:pt>
                <c:pt idx="71">
                  <c:v>2019</c:v>
                </c:pt>
                <c:pt idx="72">
                  <c:v>2020</c:v>
                </c:pt>
                <c:pt idx="73">
                  <c:v>2021</c:v>
                </c:pt>
                <c:pt idx="74">
                  <c:v>2022</c:v>
                </c:pt>
                <c:pt idx="75">
                  <c:v>2023</c:v>
                </c:pt>
                <c:pt idx="76">
                  <c:v>2024</c:v>
                </c:pt>
                <c:pt idx="77">
                  <c:v>2025</c:v>
                </c:pt>
              </c:numCache>
            </c:numRef>
          </c:cat>
          <c:val>
            <c:numRef>
              <c:f>USAID!$L$2:$L$79</c:f>
              <c:numCache>
                <c:formatCode>0</c:formatCode>
                <c:ptCount val="78"/>
                <c:pt idx="0" formatCode="_(* #,##0.0_);_(* \(#,##0.0\);_(* &quot;-&quot;??_);_(@_)">
                  <c:v>0.1</c:v>
                </c:pt>
                <c:pt idx="1">
                  <c:v>0</c:v>
                </c:pt>
                <c:pt idx="2">
                  <c:v>0</c:v>
                </c:pt>
                <c:pt idx="3" formatCode="_(* #,##0.0_);_(* \(#,##0.0\);_(* &quot;-&quot;??_);_(@_)">
                  <c:v>0.4</c:v>
                </c:pt>
                <c:pt idx="4" formatCode="_(* #,##0.0_);_(* \(#,##0.0\);_(* &quot;-&quot;??_);_(@_)">
                  <c:v>10.7</c:v>
                </c:pt>
                <c:pt idx="5" formatCode="_(* #,##0.0_);_(* \(#,##0.0\);_(* &quot;-&quot;??_);_(@_)">
                  <c:v>109.8</c:v>
                </c:pt>
                <c:pt idx="6" formatCode="_(* #,##0.0_);_(* \(#,##0.0\);_(* &quot;-&quot;??_);_(@_)">
                  <c:v>23.3</c:v>
                </c:pt>
                <c:pt idx="7" formatCode="_(* #,##0.0_);_(* \(#,##0.0\);_(* &quot;-&quot;??_);_(@_)">
                  <c:v>149.501</c:v>
                </c:pt>
                <c:pt idx="8" formatCode="_(* #,##0.0_);_(* \(#,##0.0\);_(* &quot;-&quot;??_);_(@_)">
                  <c:v>330.399</c:v>
                </c:pt>
                <c:pt idx="9" formatCode="_(* #,##0.0_);_(* \(#,##0.0\);_(* &quot;-&quot;??_);_(@_)">
                  <c:v>241.57300000000001</c:v>
                </c:pt>
                <c:pt idx="10" formatCode="_(* #,##0.0_);_(* \(#,##0.0\);_(* &quot;-&quot;??_);_(@_)">
                  <c:v>246.24</c:v>
                </c:pt>
                <c:pt idx="11" formatCode="_(* #,##0.0_);_(* \(#,##0.0\);_(* &quot;-&quot;??_);_(@_)">
                  <c:v>288.75799999999998</c:v>
                </c:pt>
                <c:pt idx="12" formatCode="_(* #,##0.0_);_(* \(#,##0.0\);_(* &quot;-&quot;??_);_(@_)">
                  <c:v>323.62900000000002</c:v>
                </c:pt>
                <c:pt idx="13" formatCode="_(* #,##0.0_);_(* \(#,##0.0\);_(* &quot;-&quot;??_);_(@_)">
                  <c:v>213.61199999999999</c:v>
                </c:pt>
                <c:pt idx="14" formatCode="_(* #,##0.0_);_(* \(#,##0.0\);_(* &quot;-&quot;??_);_(@_)">
                  <c:v>498.26499999999999</c:v>
                </c:pt>
                <c:pt idx="15" formatCode="_(* #,##0.0_);_(* \(#,##0.0\);_(* &quot;-&quot;??_);_(@_)">
                  <c:v>412.74200000000002</c:v>
                </c:pt>
                <c:pt idx="16" formatCode="_(* #,##0.0_);_(* \(#,##0.0\);_(* &quot;-&quot;??_);_(@_)">
                  <c:v>426.70299999999997</c:v>
                </c:pt>
                <c:pt idx="17" formatCode="_(* #,##0.0_);_(* \(#,##0.0\);_(* &quot;-&quot;??_);_(@_)">
                  <c:v>361.54399999999998</c:v>
                </c:pt>
                <c:pt idx="18" formatCode="_(* #,##0.0_);_(* \(#,##0.0\);_(* &quot;-&quot;??_);_(@_)">
                  <c:v>151.74600000000001</c:v>
                </c:pt>
                <c:pt idx="19" formatCode="_(* #,##0.0_);_(* \(#,##0.0\);_(* &quot;-&quot;??_);_(@_)">
                  <c:v>235.4</c:v>
                </c:pt>
                <c:pt idx="20" formatCode="_(* #,##0.0_);_(* \(#,##0.0\);_(* &quot;-&quot;??_);_(@_)">
                  <c:v>300.30799999999999</c:v>
                </c:pt>
                <c:pt idx="21" formatCode="_(* #,##0.0_);_(* \(#,##0.0\);_(* &quot;-&quot;??_);_(@_)">
                  <c:v>111.503</c:v>
                </c:pt>
                <c:pt idx="22" formatCode="_(* #,##0.0_);_(* \(#,##0.0\);_(* &quot;-&quot;??_);_(@_)">
                  <c:v>209.988</c:v>
                </c:pt>
                <c:pt idx="23" formatCode="_(* #,##0.0_);_(* \(#,##0.0\);_(* &quot;-&quot;??_);_(@_)">
                  <c:v>108.066</c:v>
                </c:pt>
                <c:pt idx="24" formatCode="_(* #,##0.0_);_(* \(#,##0.0\);_(* &quot;-&quot;??_);_(@_)">
                  <c:v>165.19900000000001</c:v>
                </c:pt>
                <c:pt idx="25" formatCode="_(* #,##0.0_);_(* \(#,##0.0\);_(* &quot;-&quot;??_);_(@_)">
                  <c:v>178.19900000000001</c:v>
                </c:pt>
                <c:pt idx="26" formatCode="_(* #,##0.0_);_(* \(#,##0.0\);_(* &quot;-&quot;??_);_(@_)">
                  <c:v>102.032</c:v>
                </c:pt>
                <c:pt idx="27" formatCode="_(* #,##0.0_);_(* \(#,##0.0\);_(* &quot;-&quot;??_);_(@_)">
                  <c:v>181.15899999999999</c:v>
                </c:pt>
                <c:pt idx="28" formatCode="_(* #,##0.0_);_(* \(#,##0.0\);_(* &quot;-&quot;??_);_(@_)">
                  <c:v>64.5</c:v>
                </c:pt>
                <c:pt idx="29" formatCode="_(* #,##0.0_);_(* \(#,##0.0\);_(* &quot;-&quot;??_);_(@_)">
                  <c:v>108.58199999999999</c:v>
                </c:pt>
                <c:pt idx="30" formatCode="_(* #,##0.0_);_(* \(#,##0.0\);_(* &quot;-&quot;??_);_(@_)">
                  <c:v>78.376999999999995</c:v>
                </c:pt>
                <c:pt idx="31" formatCode="_(* #,##0.0_);_(* \(#,##0.0\);_(* &quot;-&quot;??_);_(@_)">
                  <c:v>50.863999999999997</c:v>
                </c:pt>
                <c:pt idx="32" formatCode="_(* #,##0.0_);_(* \(#,##0.0\);_(* &quot;-&quot;??_);_(@_)">
                  <c:v>58.564</c:v>
                </c:pt>
                <c:pt idx="33" formatCode="_(* #,##0.0_);_(* \(#,##0.0\);_(* &quot;-&quot;??_);_(@_)">
                  <c:v>76.793000000000006</c:v>
                </c:pt>
                <c:pt idx="34" formatCode="_(* #,##0.0_);_(* \(#,##0.0\);_(* &quot;-&quot;??_);_(@_)">
                  <c:v>200.80099999999999</c:v>
                </c:pt>
                <c:pt idx="35" formatCode="_(* #,##0.0_);_(* \(#,##0.0\);_(* &quot;-&quot;??_);_(@_)">
                  <c:v>539.51099999999997</c:v>
                </c:pt>
                <c:pt idx="36" formatCode="_(* #,##0.0_);_(* \(#,##0.0\);_(* &quot;-&quot;??_);_(@_)">
                  <c:v>608.12800000000004</c:v>
                </c:pt>
                <c:pt idx="37" formatCode="_(* #,##0.0_);_(* \(#,##0.0\);_(* &quot;-&quot;??_);_(@_)">
                  <c:v>665.20100000000002</c:v>
                </c:pt>
                <c:pt idx="38" formatCode="_(* #,##0.0_);_(* \(#,##0.0\);_(* &quot;-&quot;??_);_(@_)">
                  <c:v>668.35299999999995</c:v>
                </c:pt>
                <c:pt idx="39" formatCode="_(* #,##0.0_);_(* \(#,##0.0\);_(* &quot;-&quot;??_);_(@_)">
                  <c:v>665.07</c:v>
                </c:pt>
                <c:pt idx="40" formatCode="_(* #,##0.0_);_(* \(#,##0.0\);_(* &quot;-&quot;??_);_(@_)">
                  <c:v>726.60299999999995</c:v>
                </c:pt>
                <c:pt idx="41" formatCode="_(* #,##0.0_);_(* \(#,##0.0\);_(* &quot;-&quot;??_);_(@_)">
                  <c:v>583.04</c:v>
                </c:pt>
                <c:pt idx="42" formatCode="_(* #,##0.0_);_(* \(#,##0.0\);_(* &quot;-&quot;??_);_(@_)">
                  <c:v>542.357889</c:v>
                </c:pt>
                <c:pt idx="43" formatCode="_(* #,##0.0_);_(* \(#,##0.0\);_(* &quot;-&quot;??_);_(@_)">
                  <c:v>101.26622</c:v>
                </c:pt>
                <c:pt idx="44" formatCode="_(* #,##0.0_);_(* \(#,##0.0\);_(* &quot;-&quot;??_);_(@_)">
                  <c:v>21.402699000000002</c:v>
                </c:pt>
                <c:pt idx="45" formatCode="_(* #,##0.0_);_(* \(#,##0.0\);_(* &quot;-&quot;??_);_(@_)">
                  <c:v>52.673999999999999</c:v>
                </c:pt>
                <c:pt idx="46" formatCode="_(* #,##0.0_);_(* \(#,##0.0\);_(* &quot;-&quot;??_);_(@_)">
                  <c:v>49.607999999999997</c:v>
                </c:pt>
                <c:pt idx="47" formatCode="_(* #,##0.0_);_(* \(#,##0.0\);_(* &quot;-&quot;??_);_(@_)">
                  <c:v>17.120999999999999</c:v>
                </c:pt>
                <c:pt idx="48" formatCode="_(* #,##0.0_);_(* \(#,##0.0\);_(* &quot;-&quot;??_);_(@_)">
                  <c:v>17.195723999999998</c:v>
                </c:pt>
                <c:pt idx="49" formatCode="_(* #,##0.0_);_(* \(#,##0.0\);_(* &quot;-&quot;??_);_(@_)">
                  <c:v>43.936318</c:v>
                </c:pt>
                <c:pt idx="50" formatCode="_(* #,##0.0_);_(* \(#,##0.0\);_(* &quot;-&quot;??_);_(@_)">
                  <c:v>28.263005</c:v>
                </c:pt>
                <c:pt idx="51" formatCode="_(* #,##0.0_);_(* \(#,##0.0\);_(* &quot;-&quot;??_);_(@_)">
                  <c:v>83.718175000000002</c:v>
                </c:pt>
                <c:pt idx="52" formatCode="_(* #,##0.0_);_(* \(#,##0.0\);_(* &quot;-&quot;??_);_(@_)">
                  <c:v>23.762793000000002</c:v>
                </c:pt>
                <c:pt idx="53" formatCode="_(* #,##0.0_);_(* \(#,##0.0\);_(* &quot;-&quot;??_);_(@_)">
                  <c:v>175.46139300000002</c:v>
                </c:pt>
                <c:pt idx="54" formatCode="_(* #,##0.0_);_(* \(#,##0.0\);_(* &quot;-&quot;??_);_(@_)">
                  <c:v>830.679757</c:v>
                </c:pt>
                <c:pt idx="55" formatCode="_(* #,##0.0_);_(* \(#,##0.0\);_(* &quot;-&quot;??_);_(@_)">
                  <c:v>562.93100300000003</c:v>
                </c:pt>
                <c:pt idx="56" formatCode="_(* #,##0.0_);_(* \(#,##0.0\);_(* &quot;-&quot;??_);_(@_)">
                  <c:v>401.43259799999998</c:v>
                </c:pt>
                <c:pt idx="57" formatCode="_(* #,##0.0_);_(* \(#,##0.0\);_(* &quot;-&quot;??_);_(@_)">
                  <c:v>712.36169900000004</c:v>
                </c:pt>
                <c:pt idx="58" formatCode="_(* #,##0.0_);_(* \(#,##0.0\);_(* &quot;-&quot;??_);_(@_)">
                  <c:v>887.48823500000003</c:v>
                </c:pt>
                <c:pt idx="59" formatCode="_(* #,##0.0_);_(* \(#,##0.0\);_(* &quot;-&quot;??_);_(@_)">
                  <c:v>823.88893799999994</c:v>
                </c:pt>
                <c:pt idx="60" formatCode="_(* #,##0.0_);_(* \(#,##0.0\);_(* &quot;-&quot;??_);_(@_)">
                  <c:v>866.38555000000008</c:v>
                </c:pt>
                <c:pt idx="61" formatCode="_(* #,##0.0_);_(* \(#,##0.0\);_(* &quot;-&quot;??_);_(@_)">
                  <c:v>1176.731092</c:v>
                </c:pt>
                <c:pt idx="62" formatCode="_(* #,##0.0_);_(* \(#,##0.0\);_(* &quot;-&quot;??_);_(@_)">
                  <c:v>2669.289589</c:v>
                </c:pt>
                <c:pt idx="63" formatCode="_(* #,##0.0_);_(* \(#,##0.0\);_(* &quot;-&quot;??_);_(@_)">
                  <c:v>1947.137557</c:v>
                </c:pt>
                <c:pt idx="64" formatCode="_(* #,##0.0_);_(* \(#,##0.0\);_(* &quot;-&quot;??_);_(@_)">
                  <c:v>1240.4540530000002</c:v>
                </c:pt>
                <c:pt idx="65" formatCode="_(* #,##0.0_);_(* \(#,##0.0\);_(* &quot;-&quot;??_);_(@_)">
                  <c:v>812.99406799999997</c:v>
                </c:pt>
                <c:pt idx="66" formatCode="_(* #,##0.0_);_(* \(#,##0.0\);_(* &quot;-&quot;??_);_(@_)">
                  <c:v>990.71707700000002</c:v>
                </c:pt>
                <c:pt idx="67" formatCode="_(* #,##0.0_);_(* \(#,##0.0\);_(* &quot;-&quot;??_);_(@_)">
                  <c:v>1157.9615919999999</c:v>
                </c:pt>
                <c:pt idx="68" formatCode="_(* #,##0.0_);_(* \(#,##0.0\);_(* &quot;-&quot;??_);_(@_)">
                  <c:v>797.80995600000006</c:v>
                </c:pt>
                <c:pt idx="69" formatCode="_(* #,##0.0_);_(* \(#,##0.0\);_(* &quot;-&quot;??_);_(@_)">
                  <c:v>839.96842600000002</c:v>
                </c:pt>
                <c:pt idx="70" formatCode="_(* #,##0.0_);_(* \(#,##0.0\);_(* &quot;-&quot;??_);_(@_)">
                  <c:v>437.93024800000001</c:v>
                </c:pt>
                <c:pt idx="71" formatCode="_(* #,##0.0_);_(* \(#,##0.0\);_(* &quot;-&quot;??_);_(@_)">
                  <c:v>684.68375300000002</c:v>
                </c:pt>
                <c:pt idx="72" formatCode="_(* #,##0.0_);_(* \(#,##0.0\);_(* &quot;-&quot;??_);_(@_)">
                  <c:v>196.794025</c:v>
                </c:pt>
                <c:pt idx="73" formatCode="_(* #,##0.0_);_(* \(#,##0.0\);_(* &quot;-&quot;??_);_(@_)">
                  <c:v>184.188546</c:v>
                </c:pt>
                <c:pt idx="74" formatCode="_(* #,##0.0_);_(* \(#,##0.0\);_(* &quot;-&quot;??_);_(@_)">
                  <c:v>190.31525399999998</c:v>
                </c:pt>
                <c:pt idx="75" formatCode="_(* #,##0.0_);_(* \(#,##0.0\);_(* &quot;-&quot;??_);_(@_)">
                  <c:v>169.86040299999999</c:v>
                </c:pt>
                <c:pt idx="76" formatCode="_(* #,##0.0_);_(* \(#,##0.0\);_(* &quot;-&quot;??_);_(@_)">
                  <c:v>136.563266</c:v>
                </c:pt>
                <c:pt idx="77" formatCode="_(* #,##0.0_);_(* \(#,##0.0\);_(* &quot;-&quot;??_);_(@_)">
                  <c:v>22.206175999999999</c:v>
                </c:pt>
              </c:numCache>
            </c:numRef>
          </c:val>
          <c:extLst xmlns:c16r2="http://schemas.microsoft.com/office/drawing/2015/06/chart">
            <c:ext xmlns:c16="http://schemas.microsoft.com/office/drawing/2014/chart" uri="{C3380CC4-5D6E-409C-BE32-E72D297353CC}">
              <c16:uniqueId val="{00000002-C1EE-4289-B61C-ED6698597C32}"/>
            </c:ext>
          </c:extLst>
        </c:ser>
        <c:ser>
          <c:idx val="1"/>
          <c:order val="3"/>
          <c:spPr>
            <a:solidFill>
              <a:schemeClr val="accent5"/>
            </a:solidFill>
            <a:ln>
              <a:noFill/>
            </a:ln>
            <a:effectLst/>
          </c:spPr>
          <c:cat>
            <c:numRef>
              <c:f>USAID!$K$2:$K$79</c:f>
              <c:numCache>
                <c:formatCode>General</c:formatCode>
                <c:ptCount val="78"/>
                <c:pt idx="0">
                  <c:v>1948</c:v>
                </c:pt>
                <c:pt idx="1">
                  <c:v>1949</c:v>
                </c:pt>
                <c:pt idx="2">
                  <c:v>1950</c:v>
                </c:pt>
                <c:pt idx="3">
                  <c:v>1951</c:v>
                </c:pt>
                <c:pt idx="4">
                  <c:v>1952</c:v>
                </c:pt>
                <c:pt idx="5">
                  <c:v>1953</c:v>
                </c:pt>
                <c:pt idx="6">
                  <c:v>1954</c:v>
                </c:pt>
                <c:pt idx="7">
                  <c:v>1955</c:v>
                </c:pt>
                <c:pt idx="8">
                  <c:v>1956</c:v>
                </c:pt>
                <c:pt idx="9">
                  <c:v>1957</c:v>
                </c:pt>
                <c:pt idx="10">
                  <c:v>1958</c:v>
                </c:pt>
                <c:pt idx="11">
                  <c:v>1959</c:v>
                </c:pt>
                <c:pt idx="12">
                  <c:v>1960</c:v>
                </c:pt>
                <c:pt idx="13">
                  <c:v>1961</c:v>
                </c:pt>
                <c:pt idx="14">
                  <c:v>1962</c:v>
                </c:pt>
                <c:pt idx="15">
                  <c:v>1963</c:v>
                </c:pt>
                <c:pt idx="16">
                  <c:v>1964</c:v>
                </c:pt>
                <c:pt idx="17">
                  <c:v>1965</c:v>
                </c:pt>
                <c:pt idx="18">
                  <c:v>1966</c:v>
                </c:pt>
                <c:pt idx="19">
                  <c:v>1967</c:v>
                </c:pt>
                <c:pt idx="20">
                  <c:v>1968</c:v>
                </c:pt>
                <c:pt idx="21">
                  <c:v>1969</c:v>
                </c:pt>
                <c:pt idx="22">
                  <c:v>1970</c:v>
                </c:pt>
                <c:pt idx="23">
                  <c:v>1971</c:v>
                </c:pt>
                <c:pt idx="24">
                  <c:v>1972</c:v>
                </c:pt>
                <c:pt idx="25">
                  <c:v>1973</c:v>
                </c:pt>
                <c:pt idx="26">
                  <c:v>1974</c:v>
                </c:pt>
                <c:pt idx="27">
                  <c:v>1975</c:v>
                </c:pt>
                <c:pt idx="28">
                  <c:v>1976</c:v>
                </c:pt>
                <c:pt idx="29">
                  <c:v>1977</c:v>
                </c:pt>
                <c:pt idx="30">
                  <c:v>1978</c:v>
                </c:pt>
                <c:pt idx="31">
                  <c:v>1979</c:v>
                </c:pt>
                <c:pt idx="32">
                  <c:v>1980</c:v>
                </c:pt>
                <c:pt idx="33">
                  <c:v>1981</c:v>
                </c:pt>
                <c:pt idx="34">
                  <c:v>1982</c:v>
                </c:pt>
                <c:pt idx="35">
                  <c:v>1983</c:v>
                </c:pt>
                <c:pt idx="36">
                  <c:v>1984</c:v>
                </c:pt>
                <c:pt idx="37">
                  <c:v>1985</c:v>
                </c:pt>
                <c:pt idx="38">
                  <c:v>1986</c:v>
                </c:pt>
                <c:pt idx="39">
                  <c:v>1987</c:v>
                </c:pt>
                <c:pt idx="40">
                  <c:v>1988</c:v>
                </c:pt>
                <c:pt idx="41">
                  <c:v>1989</c:v>
                </c:pt>
                <c:pt idx="42">
                  <c:v>1990</c:v>
                </c:pt>
                <c:pt idx="43">
                  <c:v>1991</c:v>
                </c:pt>
                <c:pt idx="44">
                  <c:v>1992</c:v>
                </c:pt>
                <c:pt idx="45">
                  <c:v>1993</c:v>
                </c:pt>
                <c:pt idx="46">
                  <c:v>1994</c:v>
                </c:pt>
                <c:pt idx="47">
                  <c:v>1995</c:v>
                </c:pt>
                <c:pt idx="48">
                  <c:v>1996</c:v>
                </c:pt>
                <c:pt idx="49">
                  <c:v>1997</c:v>
                </c:pt>
                <c:pt idx="50">
                  <c:v>1998</c:v>
                </c:pt>
                <c:pt idx="51">
                  <c:v>1999</c:v>
                </c:pt>
                <c:pt idx="52">
                  <c:v>2000</c:v>
                </c:pt>
                <c:pt idx="53">
                  <c:v>2001</c:v>
                </c:pt>
                <c:pt idx="54">
                  <c:v>2002</c:v>
                </c:pt>
                <c:pt idx="55">
                  <c:v>2003</c:v>
                </c:pt>
                <c:pt idx="56">
                  <c:v>2004</c:v>
                </c:pt>
                <c:pt idx="57">
                  <c:v>2005</c:v>
                </c:pt>
                <c:pt idx="58">
                  <c:v>2006</c:v>
                </c:pt>
                <c:pt idx="59">
                  <c:v>2007</c:v>
                </c:pt>
                <c:pt idx="60">
                  <c:v>2008</c:v>
                </c:pt>
                <c:pt idx="61">
                  <c:v>2009</c:v>
                </c:pt>
                <c:pt idx="62">
                  <c:v>2010</c:v>
                </c:pt>
                <c:pt idx="63">
                  <c:v>2011</c:v>
                </c:pt>
                <c:pt idx="64">
                  <c:v>2012</c:v>
                </c:pt>
                <c:pt idx="65">
                  <c:v>2013</c:v>
                </c:pt>
                <c:pt idx="66">
                  <c:v>2014</c:v>
                </c:pt>
                <c:pt idx="67">
                  <c:v>2015</c:v>
                </c:pt>
                <c:pt idx="68">
                  <c:v>2016</c:v>
                </c:pt>
                <c:pt idx="69">
                  <c:v>2017</c:v>
                </c:pt>
                <c:pt idx="70">
                  <c:v>2018</c:v>
                </c:pt>
                <c:pt idx="71">
                  <c:v>2019</c:v>
                </c:pt>
                <c:pt idx="72">
                  <c:v>2020</c:v>
                </c:pt>
                <c:pt idx="73">
                  <c:v>2021</c:v>
                </c:pt>
                <c:pt idx="74">
                  <c:v>2022</c:v>
                </c:pt>
                <c:pt idx="75">
                  <c:v>2023</c:v>
                </c:pt>
                <c:pt idx="76">
                  <c:v>2024</c:v>
                </c:pt>
                <c:pt idx="77">
                  <c:v>2025</c:v>
                </c:pt>
              </c:numCache>
            </c:numRef>
          </c:cat>
          <c:val>
            <c:numRef>
              <c:f>USAID!$L$2:$L$79</c:f>
              <c:numCache>
                <c:formatCode>0</c:formatCode>
                <c:ptCount val="78"/>
                <c:pt idx="0" formatCode="_(* #,##0.0_);_(* \(#,##0.0\);_(* &quot;-&quot;??_);_(@_)">
                  <c:v>0.1</c:v>
                </c:pt>
                <c:pt idx="1">
                  <c:v>0</c:v>
                </c:pt>
                <c:pt idx="2">
                  <c:v>0</c:v>
                </c:pt>
                <c:pt idx="3" formatCode="_(* #,##0.0_);_(* \(#,##0.0\);_(* &quot;-&quot;??_);_(@_)">
                  <c:v>0.4</c:v>
                </c:pt>
                <c:pt idx="4" formatCode="_(* #,##0.0_);_(* \(#,##0.0\);_(* &quot;-&quot;??_);_(@_)">
                  <c:v>10.7</c:v>
                </c:pt>
                <c:pt idx="5" formatCode="_(* #,##0.0_);_(* \(#,##0.0\);_(* &quot;-&quot;??_);_(@_)">
                  <c:v>109.8</c:v>
                </c:pt>
                <c:pt idx="6" formatCode="_(* #,##0.0_);_(* \(#,##0.0\);_(* &quot;-&quot;??_);_(@_)">
                  <c:v>23.3</c:v>
                </c:pt>
                <c:pt idx="7" formatCode="_(* #,##0.0_);_(* \(#,##0.0\);_(* &quot;-&quot;??_);_(@_)">
                  <c:v>149.501</c:v>
                </c:pt>
                <c:pt idx="8" formatCode="_(* #,##0.0_);_(* \(#,##0.0\);_(* &quot;-&quot;??_);_(@_)">
                  <c:v>330.399</c:v>
                </c:pt>
                <c:pt idx="9" formatCode="_(* #,##0.0_);_(* \(#,##0.0\);_(* &quot;-&quot;??_);_(@_)">
                  <c:v>241.57300000000001</c:v>
                </c:pt>
                <c:pt idx="10" formatCode="_(* #,##0.0_);_(* \(#,##0.0\);_(* &quot;-&quot;??_);_(@_)">
                  <c:v>246.24</c:v>
                </c:pt>
                <c:pt idx="11" formatCode="_(* #,##0.0_);_(* \(#,##0.0\);_(* &quot;-&quot;??_);_(@_)">
                  <c:v>288.75799999999998</c:v>
                </c:pt>
                <c:pt idx="12" formatCode="_(* #,##0.0_);_(* \(#,##0.0\);_(* &quot;-&quot;??_);_(@_)">
                  <c:v>323.62900000000002</c:v>
                </c:pt>
                <c:pt idx="13" formatCode="_(* #,##0.0_);_(* \(#,##0.0\);_(* &quot;-&quot;??_);_(@_)">
                  <c:v>213.61199999999999</c:v>
                </c:pt>
                <c:pt idx="14" formatCode="_(* #,##0.0_);_(* \(#,##0.0\);_(* &quot;-&quot;??_);_(@_)">
                  <c:v>498.26499999999999</c:v>
                </c:pt>
                <c:pt idx="15" formatCode="_(* #,##0.0_);_(* \(#,##0.0\);_(* &quot;-&quot;??_);_(@_)">
                  <c:v>412.74200000000002</c:v>
                </c:pt>
                <c:pt idx="16" formatCode="_(* #,##0.0_);_(* \(#,##0.0\);_(* &quot;-&quot;??_);_(@_)">
                  <c:v>426.70299999999997</c:v>
                </c:pt>
                <c:pt idx="17" formatCode="_(* #,##0.0_);_(* \(#,##0.0\);_(* &quot;-&quot;??_);_(@_)">
                  <c:v>361.54399999999998</c:v>
                </c:pt>
                <c:pt idx="18" formatCode="_(* #,##0.0_);_(* \(#,##0.0\);_(* &quot;-&quot;??_);_(@_)">
                  <c:v>151.74600000000001</c:v>
                </c:pt>
                <c:pt idx="19" formatCode="_(* #,##0.0_);_(* \(#,##0.0\);_(* &quot;-&quot;??_);_(@_)">
                  <c:v>235.4</c:v>
                </c:pt>
                <c:pt idx="20" formatCode="_(* #,##0.0_);_(* \(#,##0.0\);_(* &quot;-&quot;??_);_(@_)">
                  <c:v>300.30799999999999</c:v>
                </c:pt>
                <c:pt idx="21" formatCode="_(* #,##0.0_);_(* \(#,##0.0\);_(* &quot;-&quot;??_);_(@_)">
                  <c:v>111.503</c:v>
                </c:pt>
                <c:pt idx="22" formatCode="_(* #,##0.0_);_(* \(#,##0.0\);_(* &quot;-&quot;??_);_(@_)">
                  <c:v>209.988</c:v>
                </c:pt>
                <c:pt idx="23" formatCode="_(* #,##0.0_);_(* \(#,##0.0\);_(* &quot;-&quot;??_);_(@_)">
                  <c:v>108.066</c:v>
                </c:pt>
                <c:pt idx="24" formatCode="_(* #,##0.0_);_(* \(#,##0.0\);_(* &quot;-&quot;??_);_(@_)">
                  <c:v>165.19900000000001</c:v>
                </c:pt>
                <c:pt idx="25" formatCode="_(* #,##0.0_);_(* \(#,##0.0\);_(* &quot;-&quot;??_);_(@_)">
                  <c:v>178.19900000000001</c:v>
                </c:pt>
                <c:pt idx="26" formatCode="_(* #,##0.0_);_(* \(#,##0.0\);_(* &quot;-&quot;??_);_(@_)">
                  <c:v>102.032</c:v>
                </c:pt>
                <c:pt idx="27" formatCode="_(* #,##0.0_);_(* \(#,##0.0\);_(* &quot;-&quot;??_);_(@_)">
                  <c:v>181.15899999999999</c:v>
                </c:pt>
                <c:pt idx="28" formatCode="_(* #,##0.0_);_(* \(#,##0.0\);_(* &quot;-&quot;??_);_(@_)">
                  <c:v>64.5</c:v>
                </c:pt>
                <c:pt idx="29" formatCode="_(* #,##0.0_);_(* \(#,##0.0\);_(* &quot;-&quot;??_);_(@_)">
                  <c:v>108.58199999999999</c:v>
                </c:pt>
                <c:pt idx="30" formatCode="_(* #,##0.0_);_(* \(#,##0.0\);_(* &quot;-&quot;??_);_(@_)">
                  <c:v>78.376999999999995</c:v>
                </c:pt>
                <c:pt idx="31" formatCode="_(* #,##0.0_);_(* \(#,##0.0\);_(* &quot;-&quot;??_);_(@_)">
                  <c:v>50.863999999999997</c:v>
                </c:pt>
                <c:pt idx="32" formatCode="_(* #,##0.0_);_(* \(#,##0.0\);_(* &quot;-&quot;??_);_(@_)">
                  <c:v>58.564</c:v>
                </c:pt>
                <c:pt idx="33" formatCode="_(* #,##0.0_);_(* \(#,##0.0\);_(* &quot;-&quot;??_);_(@_)">
                  <c:v>76.793000000000006</c:v>
                </c:pt>
                <c:pt idx="34" formatCode="_(* #,##0.0_);_(* \(#,##0.0\);_(* &quot;-&quot;??_);_(@_)">
                  <c:v>200.80099999999999</c:v>
                </c:pt>
                <c:pt idx="35" formatCode="_(* #,##0.0_);_(* \(#,##0.0\);_(* &quot;-&quot;??_);_(@_)">
                  <c:v>539.51099999999997</c:v>
                </c:pt>
                <c:pt idx="36" formatCode="_(* #,##0.0_);_(* \(#,##0.0\);_(* &quot;-&quot;??_);_(@_)">
                  <c:v>608.12800000000004</c:v>
                </c:pt>
                <c:pt idx="37" formatCode="_(* #,##0.0_);_(* \(#,##0.0\);_(* &quot;-&quot;??_);_(@_)">
                  <c:v>665.20100000000002</c:v>
                </c:pt>
                <c:pt idx="38" formatCode="_(* #,##0.0_);_(* \(#,##0.0\);_(* &quot;-&quot;??_);_(@_)">
                  <c:v>668.35299999999995</c:v>
                </c:pt>
                <c:pt idx="39" formatCode="_(* #,##0.0_);_(* \(#,##0.0\);_(* &quot;-&quot;??_);_(@_)">
                  <c:v>665.07</c:v>
                </c:pt>
                <c:pt idx="40" formatCode="_(* #,##0.0_);_(* \(#,##0.0\);_(* &quot;-&quot;??_);_(@_)">
                  <c:v>726.60299999999995</c:v>
                </c:pt>
                <c:pt idx="41" formatCode="_(* #,##0.0_);_(* \(#,##0.0\);_(* &quot;-&quot;??_);_(@_)">
                  <c:v>583.04</c:v>
                </c:pt>
                <c:pt idx="42" formatCode="_(* #,##0.0_);_(* \(#,##0.0\);_(* &quot;-&quot;??_);_(@_)">
                  <c:v>542.357889</c:v>
                </c:pt>
                <c:pt idx="43" formatCode="_(* #,##0.0_);_(* \(#,##0.0\);_(* &quot;-&quot;??_);_(@_)">
                  <c:v>101.26622</c:v>
                </c:pt>
                <c:pt idx="44" formatCode="_(* #,##0.0_);_(* \(#,##0.0\);_(* &quot;-&quot;??_);_(@_)">
                  <c:v>21.402699000000002</c:v>
                </c:pt>
                <c:pt idx="45" formatCode="_(* #,##0.0_);_(* \(#,##0.0\);_(* &quot;-&quot;??_);_(@_)">
                  <c:v>52.673999999999999</c:v>
                </c:pt>
                <c:pt idx="46" formatCode="_(* #,##0.0_);_(* \(#,##0.0\);_(* &quot;-&quot;??_);_(@_)">
                  <c:v>49.607999999999997</c:v>
                </c:pt>
                <c:pt idx="47" formatCode="_(* #,##0.0_);_(* \(#,##0.0\);_(* &quot;-&quot;??_);_(@_)">
                  <c:v>17.120999999999999</c:v>
                </c:pt>
                <c:pt idx="48" formatCode="_(* #,##0.0_);_(* \(#,##0.0\);_(* &quot;-&quot;??_);_(@_)">
                  <c:v>17.195723999999998</c:v>
                </c:pt>
                <c:pt idx="49" formatCode="_(* #,##0.0_);_(* \(#,##0.0\);_(* &quot;-&quot;??_);_(@_)">
                  <c:v>43.936318</c:v>
                </c:pt>
                <c:pt idx="50" formatCode="_(* #,##0.0_);_(* \(#,##0.0\);_(* &quot;-&quot;??_);_(@_)">
                  <c:v>28.263005</c:v>
                </c:pt>
                <c:pt idx="51" formatCode="_(* #,##0.0_);_(* \(#,##0.0\);_(* &quot;-&quot;??_);_(@_)">
                  <c:v>83.718175000000002</c:v>
                </c:pt>
                <c:pt idx="52" formatCode="_(* #,##0.0_);_(* \(#,##0.0\);_(* &quot;-&quot;??_);_(@_)">
                  <c:v>23.762793000000002</c:v>
                </c:pt>
                <c:pt idx="53" formatCode="_(* #,##0.0_);_(* \(#,##0.0\);_(* &quot;-&quot;??_);_(@_)">
                  <c:v>175.46139300000002</c:v>
                </c:pt>
                <c:pt idx="54" formatCode="_(* #,##0.0_);_(* \(#,##0.0\);_(* &quot;-&quot;??_);_(@_)">
                  <c:v>830.679757</c:v>
                </c:pt>
                <c:pt idx="55" formatCode="_(* #,##0.0_);_(* \(#,##0.0\);_(* &quot;-&quot;??_);_(@_)">
                  <c:v>562.93100300000003</c:v>
                </c:pt>
                <c:pt idx="56" formatCode="_(* #,##0.0_);_(* \(#,##0.0\);_(* &quot;-&quot;??_);_(@_)">
                  <c:v>401.43259799999998</c:v>
                </c:pt>
                <c:pt idx="57" formatCode="_(* #,##0.0_);_(* \(#,##0.0\);_(* &quot;-&quot;??_);_(@_)">
                  <c:v>712.36169900000004</c:v>
                </c:pt>
                <c:pt idx="58" formatCode="_(* #,##0.0_);_(* \(#,##0.0\);_(* &quot;-&quot;??_);_(@_)">
                  <c:v>887.48823500000003</c:v>
                </c:pt>
                <c:pt idx="59" formatCode="_(* #,##0.0_);_(* \(#,##0.0\);_(* &quot;-&quot;??_);_(@_)">
                  <c:v>823.88893799999994</c:v>
                </c:pt>
                <c:pt idx="60" formatCode="_(* #,##0.0_);_(* \(#,##0.0\);_(* &quot;-&quot;??_);_(@_)">
                  <c:v>866.38555000000008</c:v>
                </c:pt>
                <c:pt idx="61" formatCode="_(* #,##0.0_);_(* \(#,##0.0\);_(* &quot;-&quot;??_);_(@_)">
                  <c:v>1176.731092</c:v>
                </c:pt>
                <c:pt idx="62" formatCode="_(* #,##0.0_);_(* \(#,##0.0\);_(* &quot;-&quot;??_);_(@_)">
                  <c:v>2669.289589</c:v>
                </c:pt>
                <c:pt idx="63" formatCode="_(* #,##0.0_);_(* \(#,##0.0\);_(* &quot;-&quot;??_);_(@_)">
                  <c:v>1947.137557</c:v>
                </c:pt>
                <c:pt idx="64" formatCode="_(* #,##0.0_);_(* \(#,##0.0\);_(* &quot;-&quot;??_);_(@_)">
                  <c:v>1240.4540530000002</c:v>
                </c:pt>
                <c:pt idx="65" formatCode="_(* #,##0.0_);_(* \(#,##0.0\);_(* &quot;-&quot;??_);_(@_)">
                  <c:v>812.99406799999997</c:v>
                </c:pt>
                <c:pt idx="66" formatCode="_(* #,##0.0_);_(* \(#,##0.0\);_(* &quot;-&quot;??_);_(@_)">
                  <c:v>990.71707700000002</c:v>
                </c:pt>
                <c:pt idx="67" formatCode="_(* #,##0.0_);_(* \(#,##0.0\);_(* &quot;-&quot;??_);_(@_)">
                  <c:v>1157.9615919999999</c:v>
                </c:pt>
                <c:pt idx="68" formatCode="_(* #,##0.0_);_(* \(#,##0.0\);_(* &quot;-&quot;??_);_(@_)">
                  <c:v>797.80995600000006</c:v>
                </c:pt>
                <c:pt idx="69" formatCode="_(* #,##0.0_);_(* \(#,##0.0\);_(* &quot;-&quot;??_);_(@_)">
                  <c:v>839.96842600000002</c:v>
                </c:pt>
                <c:pt idx="70" formatCode="_(* #,##0.0_);_(* \(#,##0.0\);_(* &quot;-&quot;??_);_(@_)">
                  <c:v>437.93024800000001</c:v>
                </c:pt>
                <c:pt idx="71" formatCode="_(* #,##0.0_);_(* \(#,##0.0\);_(* &quot;-&quot;??_);_(@_)">
                  <c:v>684.68375300000002</c:v>
                </c:pt>
                <c:pt idx="72" formatCode="_(* #,##0.0_);_(* \(#,##0.0\);_(* &quot;-&quot;??_);_(@_)">
                  <c:v>196.794025</c:v>
                </c:pt>
                <c:pt idx="73" formatCode="_(* #,##0.0_);_(* \(#,##0.0\);_(* &quot;-&quot;??_);_(@_)">
                  <c:v>184.188546</c:v>
                </c:pt>
                <c:pt idx="74" formatCode="_(* #,##0.0_);_(* \(#,##0.0\);_(* &quot;-&quot;??_);_(@_)">
                  <c:v>190.31525399999998</c:v>
                </c:pt>
                <c:pt idx="75" formatCode="_(* #,##0.0_);_(* \(#,##0.0\);_(* &quot;-&quot;??_);_(@_)">
                  <c:v>169.86040299999999</c:v>
                </c:pt>
                <c:pt idx="76" formatCode="_(* #,##0.0_);_(* \(#,##0.0\);_(* &quot;-&quot;??_);_(@_)">
                  <c:v>136.563266</c:v>
                </c:pt>
                <c:pt idx="77" formatCode="_(* #,##0.0_);_(* \(#,##0.0\);_(* &quot;-&quot;??_);_(@_)">
                  <c:v>22.206175999999999</c:v>
                </c:pt>
              </c:numCache>
            </c:numRef>
          </c:val>
          <c:extLst xmlns:c16r2="http://schemas.microsoft.com/office/drawing/2015/06/chart">
            <c:ext xmlns:c16="http://schemas.microsoft.com/office/drawing/2014/chart" uri="{C3380CC4-5D6E-409C-BE32-E72D297353CC}">
              <c16:uniqueId val="{00000003-C1EE-4289-B61C-ED6698597C32}"/>
            </c:ext>
          </c:extLst>
        </c:ser>
        <c:ser>
          <c:idx val="2"/>
          <c:order val="4"/>
          <c:spPr>
            <a:solidFill>
              <a:schemeClr val="accent5"/>
            </a:solidFill>
            <a:ln>
              <a:noFill/>
            </a:ln>
            <a:effectLst/>
          </c:spPr>
          <c:cat>
            <c:numRef>
              <c:f>USAID!$K$2:$K$79</c:f>
              <c:numCache>
                <c:formatCode>General</c:formatCode>
                <c:ptCount val="78"/>
                <c:pt idx="0">
                  <c:v>1948</c:v>
                </c:pt>
                <c:pt idx="1">
                  <c:v>1949</c:v>
                </c:pt>
                <c:pt idx="2">
                  <c:v>1950</c:v>
                </c:pt>
                <c:pt idx="3">
                  <c:v>1951</c:v>
                </c:pt>
                <c:pt idx="4">
                  <c:v>1952</c:v>
                </c:pt>
                <c:pt idx="5">
                  <c:v>1953</c:v>
                </c:pt>
                <c:pt idx="6">
                  <c:v>1954</c:v>
                </c:pt>
                <c:pt idx="7">
                  <c:v>1955</c:v>
                </c:pt>
                <c:pt idx="8">
                  <c:v>1956</c:v>
                </c:pt>
                <c:pt idx="9">
                  <c:v>1957</c:v>
                </c:pt>
                <c:pt idx="10">
                  <c:v>1958</c:v>
                </c:pt>
                <c:pt idx="11">
                  <c:v>1959</c:v>
                </c:pt>
                <c:pt idx="12">
                  <c:v>1960</c:v>
                </c:pt>
                <c:pt idx="13">
                  <c:v>1961</c:v>
                </c:pt>
                <c:pt idx="14">
                  <c:v>1962</c:v>
                </c:pt>
                <c:pt idx="15">
                  <c:v>1963</c:v>
                </c:pt>
                <c:pt idx="16">
                  <c:v>1964</c:v>
                </c:pt>
                <c:pt idx="17">
                  <c:v>1965</c:v>
                </c:pt>
                <c:pt idx="18">
                  <c:v>1966</c:v>
                </c:pt>
                <c:pt idx="19">
                  <c:v>1967</c:v>
                </c:pt>
                <c:pt idx="20">
                  <c:v>1968</c:v>
                </c:pt>
                <c:pt idx="21">
                  <c:v>1969</c:v>
                </c:pt>
                <c:pt idx="22">
                  <c:v>1970</c:v>
                </c:pt>
                <c:pt idx="23">
                  <c:v>1971</c:v>
                </c:pt>
                <c:pt idx="24">
                  <c:v>1972</c:v>
                </c:pt>
                <c:pt idx="25">
                  <c:v>1973</c:v>
                </c:pt>
                <c:pt idx="26">
                  <c:v>1974</c:v>
                </c:pt>
                <c:pt idx="27">
                  <c:v>1975</c:v>
                </c:pt>
                <c:pt idx="28">
                  <c:v>1976</c:v>
                </c:pt>
                <c:pt idx="29">
                  <c:v>1977</c:v>
                </c:pt>
                <c:pt idx="30">
                  <c:v>1978</c:v>
                </c:pt>
                <c:pt idx="31">
                  <c:v>1979</c:v>
                </c:pt>
                <c:pt idx="32">
                  <c:v>1980</c:v>
                </c:pt>
                <c:pt idx="33">
                  <c:v>1981</c:v>
                </c:pt>
                <c:pt idx="34">
                  <c:v>1982</c:v>
                </c:pt>
                <c:pt idx="35">
                  <c:v>1983</c:v>
                </c:pt>
                <c:pt idx="36">
                  <c:v>1984</c:v>
                </c:pt>
                <c:pt idx="37">
                  <c:v>1985</c:v>
                </c:pt>
                <c:pt idx="38">
                  <c:v>1986</c:v>
                </c:pt>
                <c:pt idx="39">
                  <c:v>1987</c:v>
                </c:pt>
                <c:pt idx="40">
                  <c:v>1988</c:v>
                </c:pt>
                <c:pt idx="41">
                  <c:v>1989</c:v>
                </c:pt>
                <c:pt idx="42">
                  <c:v>1990</c:v>
                </c:pt>
                <c:pt idx="43">
                  <c:v>1991</c:v>
                </c:pt>
                <c:pt idx="44">
                  <c:v>1992</c:v>
                </c:pt>
                <c:pt idx="45">
                  <c:v>1993</c:v>
                </c:pt>
                <c:pt idx="46">
                  <c:v>1994</c:v>
                </c:pt>
                <c:pt idx="47">
                  <c:v>1995</c:v>
                </c:pt>
                <c:pt idx="48">
                  <c:v>1996</c:v>
                </c:pt>
                <c:pt idx="49">
                  <c:v>1997</c:v>
                </c:pt>
                <c:pt idx="50">
                  <c:v>1998</c:v>
                </c:pt>
                <c:pt idx="51">
                  <c:v>1999</c:v>
                </c:pt>
                <c:pt idx="52">
                  <c:v>2000</c:v>
                </c:pt>
                <c:pt idx="53">
                  <c:v>2001</c:v>
                </c:pt>
                <c:pt idx="54">
                  <c:v>2002</c:v>
                </c:pt>
                <c:pt idx="55">
                  <c:v>2003</c:v>
                </c:pt>
                <c:pt idx="56">
                  <c:v>2004</c:v>
                </c:pt>
                <c:pt idx="57">
                  <c:v>2005</c:v>
                </c:pt>
                <c:pt idx="58">
                  <c:v>2006</c:v>
                </c:pt>
                <c:pt idx="59">
                  <c:v>2007</c:v>
                </c:pt>
                <c:pt idx="60">
                  <c:v>2008</c:v>
                </c:pt>
                <c:pt idx="61">
                  <c:v>2009</c:v>
                </c:pt>
                <c:pt idx="62">
                  <c:v>2010</c:v>
                </c:pt>
                <c:pt idx="63">
                  <c:v>2011</c:v>
                </c:pt>
                <c:pt idx="64">
                  <c:v>2012</c:v>
                </c:pt>
                <c:pt idx="65">
                  <c:v>2013</c:v>
                </c:pt>
                <c:pt idx="66">
                  <c:v>2014</c:v>
                </c:pt>
                <c:pt idx="67">
                  <c:v>2015</c:v>
                </c:pt>
                <c:pt idx="68">
                  <c:v>2016</c:v>
                </c:pt>
                <c:pt idx="69">
                  <c:v>2017</c:v>
                </c:pt>
                <c:pt idx="70">
                  <c:v>2018</c:v>
                </c:pt>
                <c:pt idx="71">
                  <c:v>2019</c:v>
                </c:pt>
                <c:pt idx="72">
                  <c:v>2020</c:v>
                </c:pt>
                <c:pt idx="73">
                  <c:v>2021</c:v>
                </c:pt>
                <c:pt idx="74">
                  <c:v>2022</c:v>
                </c:pt>
                <c:pt idx="75">
                  <c:v>2023</c:v>
                </c:pt>
                <c:pt idx="76">
                  <c:v>2024</c:v>
                </c:pt>
                <c:pt idx="77">
                  <c:v>2025</c:v>
                </c:pt>
              </c:numCache>
            </c:numRef>
          </c:cat>
          <c:val>
            <c:numRef>
              <c:f>USAID!$L$2:$L$79</c:f>
              <c:numCache>
                <c:formatCode>0</c:formatCode>
                <c:ptCount val="78"/>
                <c:pt idx="0" formatCode="_(* #,##0.0_);_(* \(#,##0.0\);_(* &quot;-&quot;??_);_(@_)">
                  <c:v>0.1</c:v>
                </c:pt>
                <c:pt idx="1">
                  <c:v>0</c:v>
                </c:pt>
                <c:pt idx="2">
                  <c:v>0</c:v>
                </c:pt>
                <c:pt idx="3" formatCode="_(* #,##0.0_);_(* \(#,##0.0\);_(* &quot;-&quot;??_);_(@_)">
                  <c:v>0.4</c:v>
                </c:pt>
                <c:pt idx="4" formatCode="_(* #,##0.0_);_(* \(#,##0.0\);_(* &quot;-&quot;??_);_(@_)">
                  <c:v>10.7</c:v>
                </c:pt>
                <c:pt idx="5" formatCode="_(* #,##0.0_);_(* \(#,##0.0\);_(* &quot;-&quot;??_);_(@_)">
                  <c:v>109.8</c:v>
                </c:pt>
                <c:pt idx="6" formatCode="_(* #,##0.0_);_(* \(#,##0.0\);_(* &quot;-&quot;??_);_(@_)">
                  <c:v>23.3</c:v>
                </c:pt>
                <c:pt idx="7" formatCode="_(* #,##0.0_);_(* \(#,##0.0\);_(* &quot;-&quot;??_);_(@_)">
                  <c:v>149.501</c:v>
                </c:pt>
                <c:pt idx="8" formatCode="_(* #,##0.0_);_(* \(#,##0.0\);_(* &quot;-&quot;??_);_(@_)">
                  <c:v>330.399</c:v>
                </c:pt>
                <c:pt idx="9" formatCode="_(* #,##0.0_);_(* \(#,##0.0\);_(* &quot;-&quot;??_);_(@_)">
                  <c:v>241.57300000000001</c:v>
                </c:pt>
                <c:pt idx="10" formatCode="_(* #,##0.0_);_(* \(#,##0.0\);_(* &quot;-&quot;??_);_(@_)">
                  <c:v>246.24</c:v>
                </c:pt>
                <c:pt idx="11" formatCode="_(* #,##0.0_);_(* \(#,##0.0\);_(* &quot;-&quot;??_);_(@_)">
                  <c:v>288.75799999999998</c:v>
                </c:pt>
                <c:pt idx="12" formatCode="_(* #,##0.0_);_(* \(#,##0.0\);_(* &quot;-&quot;??_);_(@_)">
                  <c:v>323.62900000000002</c:v>
                </c:pt>
                <c:pt idx="13" formatCode="_(* #,##0.0_);_(* \(#,##0.0\);_(* &quot;-&quot;??_);_(@_)">
                  <c:v>213.61199999999999</c:v>
                </c:pt>
                <c:pt idx="14" formatCode="_(* #,##0.0_);_(* \(#,##0.0\);_(* &quot;-&quot;??_);_(@_)">
                  <c:v>498.26499999999999</c:v>
                </c:pt>
                <c:pt idx="15" formatCode="_(* #,##0.0_);_(* \(#,##0.0\);_(* &quot;-&quot;??_);_(@_)">
                  <c:v>412.74200000000002</c:v>
                </c:pt>
                <c:pt idx="16" formatCode="_(* #,##0.0_);_(* \(#,##0.0\);_(* &quot;-&quot;??_);_(@_)">
                  <c:v>426.70299999999997</c:v>
                </c:pt>
                <c:pt idx="17" formatCode="_(* #,##0.0_);_(* \(#,##0.0\);_(* &quot;-&quot;??_);_(@_)">
                  <c:v>361.54399999999998</c:v>
                </c:pt>
                <c:pt idx="18" formatCode="_(* #,##0.0_);_(* \(#,##0.0\);_(* &quot;-&quot;??_);_(@_)">
                  <c:v>151.74600000000001</c:v>
                </c:pt>
                <c:pt idx="19" formatCode="_(* #,##0.0_);_(* \(#,##0.0\);_(* &quot;-&quot;??_);_(@_)">
                  <c:v>235.4</c:v>
                </c:pt>
                <c:pt idx="20" formatCode="_(* #,##0.0_);_(* \(#,##0.0\);_(* &quot;-&quot;??_);_(@_)">
                  <c:v>300.30799999999999</c:v>
                </c:pt>
                <c:pt idx="21" formatCode="_(* #,##0.0_);_(* \(#,##0.0\);_(* &quot;-&quot;??_);_(@_)">
                  <c:v>111.503</c:v>
                </c:pt>
                <c:pt idx="22" formatCode="_(* #,##0.0_);_(* \(#,##0.0\);_(* &quot;-&quot;??_);_(@_)">
                  <c:v>209.988</c:v>
                </c:pt>
                <c:pt idx="23" formatCode="_(* #,##0.0_);_(* \(#,##0.0\);_(* &quot;-&quot;??_);_(@_)">
                  <c:v>108.066</c:v>
                </c:pt>
                <c:pt idx="24" formatCode="_(* #,##0.0_);_(* \(#,##0.0\);_(* &quot;-&quot;??_);_(@_)">
                  <c:v>165.19900000000001</c:v>
                </c:pt>
                <c:pt idx="25" formatCode="_(* #,##0.0_);_(* \(#,##0.0\);_(* &quot;-&quot;??_);_(@_)">
                  <c:v>178.19900000000001</c:v>
                </c:pt>
                <c:pt idx="26" formatCode="_(* #,##0.0_);_(* \(#,##0.0\);_(* &quot;-&quot;??_);_(@_)">
                  <c:v>102.032</c:v>
                </c:pt>
                <c:pt idx="27" formatCode="_(* #,##0.0_);_(* \(#,##0.0\);_(* &quot;-&quot;??_);_(@_)">
                  <c:v>181.15899999999999</c:v>
                </c:pt>
                <c:pt idx="28" formatCode="_(* #,##0.0_);_(* \(#,##0.0\);_(* &quot;-&quot;??_);_(@_)">
                  <c:v>64.5</c:v>
                </c:pt>
                <c:pt idx="29" formatCode="_(* #,##0.0_);_(* \(#,##0.0\);_(* &quot;-&quot;??_);_(@_)">
                  <c:v>108.58199999999999</c:v>
                </c:pt>
                <c:pt idx="30" formatCode="_(* #,##0.0_);_(* \(#,##0.0\);_(* &quot;-&quot;??_);_(@_)">
                  <c:v>78.376999999999995</c:v>
                </c:pt>
                <c:pt idx="31" formatCode="_(* #,##0.0_);_(* \(#,##0.0\);_(* &quot;-&quot;??_);_(@_)">
                  <c:v>50.863999999999997</c:v>
                </c:pt>
                <c:pt idx="32" formatCode="_(* #,##0.0_);_(* \(#,##0.0\);_(* &quot;-&quot;??_);_(@_)">
                  <c:v>58.564</c:v>
                </c:pt>
                <c:pt idx="33" formatCode="_(* #,##0.0_);_(* \(#,##0.0\);_(* &quot;-&quot;??_);_(@_)">
                  <c:v>76.793000000000006</c:v>
                </c:pt>
                <c:pt idx="34" formatCode="_(* #,##0.0_);_(* \(#,##0.0\);_(* &quot;-&quot;??_);_(@_)">
                  <c:v>200.80099999999999</c:v>
                </c:pt>
                <c:pt idx="35" formatCode="_(* #,##0.0_);_(* \(#,##0.0\);_(* &quot;-&quot;??_);_(@_)">
                  <c:v>539.51099999999997</c:v>
                </c:pt>
                <c:pt idx="36" formatCode="_(* #,##0.0_);_(* \(#,##0.0\);_(* &quot;-&quot;??_);_(@_)">
                  <c:v>608.12800000000004</c:v>
                </c:pt>
                <c:pt idx="37" formatCode="_(* #,##0.0_);_(* \(#,##0.0\);_(* &quot;-&quot;??_);_(@_)">
                  <c:v>665.20100000000002</c:v>
                </c:pt>
                <c:pt idx="38" formatCode="_(* #,##0.0_);_(* \(#,##0.0\);_(* &quot;-&quot;??_);_(@_)">
                  <c:v>668.35299999999995</c:v>
                </c:pt>
                <c:pt idx="39" formatCode="_(* #,##0.0_);_(* \(#,##0.0\);_(* &quot;-&quot;??_);_(@_)">
                  <c:v>665.07</c:v>
                </c:pt>
                <c:pt idx="40" formatCode="_(* #,##0.0_);_(* \(#,##0.0\);_(* &quot;-&quot;??_);_(@_)">
                  <c:v>726.60299999999995</c:v>
                </c:pt>
                <c:pt idx="41" formatCode="_(* #,##0.0_);_(* \(#,##0.0\);_(* &quot;-&quot;??_);_(@_)">
                  <c:v>583.04</c:v>
                </c:pt>
                <c:pt idx="42" formatCode="_(* #,##0.0_);_(* \(#,##0.0\);_(* &quot;-&quot;??_);_(@_)">
                  <c:v>542.357889</c:v>
                </c:pt>
                <c:pt idx="43" formatCode="_(* #,##0.0_);_(* \(#,##0.0\);_(* &quot;-&quot;??_);_(@_)">
                  <c:v>101.26622</c:v>
                </c:pt>
                <c:pt idx="44" formatCode="_(* #,##0.0_);_(* \(#,##0.0\);_(* &quot;-&quot;??_);_(@_)">
                  <c:v>21.402699000000002</c:v>
                </c:pt>
                <c:pt idx="45" formatCode="_(* #,##0.0_);_(* \(#,##0.0\);_(* &quot;-&quot;??_);_(@_)">
                  <c:v>52.673999999999999</c:v>
                </c:pt>
                <c:pt idx="46" formatCode="_(* #,##0.0_);_(* \(#,##0.0\);_(* &quot;-&quot;??_);_(@_)">
                  <c:v>49.607999999999997</c:v>
                </c:pt>
                <c:pt idx="47" formatCode="_(* #,##0.0_);_(* \(#,##0.0\);_(* &quot;-&quot;??_);_(@_)">
                  <c:v>17.120999999999999</c:v>
                </c:pt>
                <c:pt idx="48" formatCode="_(* #,##0.0_);_(* \(#,##0.0\);_(* &quot;-&quot;??_);_(@_)">
                  <c:v>17.195723999999998</c:v>
                </c:pt>
                <c:pt idx="49" formatCode="_(* #,##0.0_);_(* \(#,##0.0\);_(* &quot;-&quot;??_);_(@_)">
                  <c:v>43.936318</c:v>
                </c:pt>
                <c:pt idx="50" formatCode="_(* #,##0.0_);_(* \(#,##0.0\);_(* &quot;-&quot;??_);_(@_)">
                  <c:v>28.263005</c:v>
                </c:pt>
                <c:pt idx="51" formatCode="_(* #,##0.0_);_(* \(#,##0.0\);_(* &quot;-&quot;??_);_(@_)">
                  <c:v>83.718175000000002</c:v>
                </c:pt>
                <c:pt idx="52" formatCode="_(* #,##0.0_);_(* \(#,##0.0\);_(* &quot;-&quot;??_);_(@_)">
                  <c:v>23.762793000000002</c:v>
                </c:pt>
                <c:pt idx="53" formatCode="_(* #,##0.0_);_(* \(#,##0.0\);_(* &quot;-&quot;??_);_(@_)">
                  <c:v>175.46139300000002</c:v>
                </c:pt>
                <c:pt idx="54" formatCode="_(* #,##0.0_);_(* \(#,##0.0\);_(* &quot;-&quot;??_);_(@_)">
                  <c:v>830.679757</c:v>
                </c:pt>
                <c:pt idx="55" formatCode="_(* #,##0.0_);_(* \(#,##0.0\);_(* &quot;-&quot;??_);_(@_)">
                  <c:v>562.93100300000003</c:v>
                </c:pt>
                <c:pt idx="56" formatCode="_(* #,##0.0_);_(* \(#,##0.0\);_(* &quot;-&quot;??_);_(@_)">
                  <c:v>401.43259799999998</c:v>
                </c:pt>
                <c:pt idx="57" formatCode="_(* #,##0.0_);_(* \(#,##0.0\);_(* &quot;-&quot;??_);_(@_)">
                  <c:v>712.36169900000004</c:v>
                </c:pt>
                <c:pt idx="58" formatCode="_(* #,##0.0_);_(* \(#,##0.0\);_(* &quot;-&quot;??_);_(@_)">
                  <c:v>887.48823500000003</c:v>
                </c:pt>
                <c:pt idx="59" formatCode="_(* #,##0.0_);_(* \(#,##0.0\);_(* &quot;-&quot;??_);_(@_)">
                  <c:v>823.88893799999994</c:v>
                </c:pt>
                <c:pt idx="60" formatCode="_(* #,##0.0_);_(* \(#,##0.0\);_(* &quot;-&quot;??_);_(@_)">
                  <c:v>866.38555000000008</c:v>
                </c:pt>
                <c:pt idx="61" formatCode="_(* #,##0.0_);_(* \(#,##0.0\);_(* &quot;-&quot;??_);_(@_)">
                  <c:v>1176.731092</c:v>
                </c:pt>
                <c:pt idx="62" formatCode="_(* #,##0.0_);_(* \(#,##0.0\);_(* &quot;-&quot;??_);_(@_)">
                  <c:v>2669.289589</c:v>
                </c:pt>
                <c:pt idx="63" formatCode="_(* #,##0.0_);_(* \(#,##0.0\);_(* &quot;-&quot;??_);_(@_)">
                  <c:v>1947.137557</c:v>
                </c:pt>
                <c:pt idx="64" formatCode="_(* #,##0.0_);_(* \(#,##0.0\);_(* &quot;-&quot;??_);_(@_)">
                  <c:v>1240.4540530000002</c:v>
                </c:pt>
                <c:pt idx="65" formatCode="_(* #,##0.0_);_(* \(#,##0.0\);_(* &quot;-&quot;??_);_(@_)">
                  <c:v>812.99406799999997</c:v>
                </c:pt>
                <c:pt idx="66" formatCode="_(* #,##0.0_);_(* \(#,##0.0\);_(* &quot;-&quot;??_);_(@_)">
                  <c:v>990.71707700000002</c:v>
                </c:pt>
                <c:pt idx="67" formatCode="_(* #,##0.0_);_(* \(#,##0.0\);_(* &quot;-&quot;??_);_(@_)">
                  <c:v>1157.9615919999999</c:v>
                </c:pt>
                <c:pt idx="68" formatCode="_(* #,##0.0_);_(* \(#,##0.0\);_(* &quot;-&quot;??_);_(@_)">
                  <c:v>797.80995600000006</c:v>
                </c:pt>
                <c:pt idx="69" formatCode="_(* #,##0.0_);_(* \(#,##0.0\);_(* &quot;-&quot;??_);_(@_)">
                  <c:v>839.96842600000002</c:v>
                </c:pt>
                <c:pt idx="70" formatCode="_(* #,##0.0_);_(* \(#,##0.0\);_(* &quot;-&quot;??_);_(@_)">
                  <c:v>437.93024800000001</c:v>
                </c:pt>
                <c:pt idx="71" formatCode="_(* #,##0.0_);_(* \(#,##0.0\);_(* &quot;-&quot;??_);_(@_)">
                  <c:v>684.68375300000002</c:v>
                </c:pt>
                <c:pt idx="72" formatCode="_(* #,##0.0_);_(* \(#,##0.0\);_(* &quot;-&quot;??_);_(@_)">
                  <c:v>196.794025</c:v>
                </c:pt>
                <c:pt idx="73" formatCode="_(* #,##0.0_);_(* \(#,##0.0\);_(* &quot;-&quot;??_);_(@_)">
                  <c:v>184.188546</c:v>
                </c:pt>
                <c:pt idx="74" formatCode="_(* #,##0.0_);_(* \(#,##0.0\);_(* &quot;-&quot;??_);_(@_)">
                  <c:v>190.31525399999998</c:v>
                </c:pt>
                <c:pt idx="75" formatCode="_(* #,##0.0_);_(* \(#,##0.0\);_(* &quot;-&quot;??_);_(@_)">
                  <c:v>169.86040299999999</c:v>
                </c:pt>
                <c:pt idx="76" formatCode="_(* #,##0.0_);_(* \(#,##0.0\);_(* &quot;-&quot;??_);_(@_)">
                  <c:v>136.563266</c:v>
                </c:pt>
                <c:pt idx="77" formatCode="_(* #,##0.0_);_(* \(#,##0.0\);_(* &quot;-&quot;??_);_(@_)">
                  <c:v>22.206175999999999</c:v>
                </c:pt>
              </c:numCache>
            </c:numRef>
          </c:val>
          <c:extLst xmlns:c16r2="http://schemas.microsoft.com/office/drawing/2015/06/chart">
            <c:ext xmlns:c16="http://schemas.microsoft.com/office/drawing/2014/chart" uri="{C3380CC4-5D6E-409C-BE32-E72D297353CC}">
              <c16:uniqueId val="{00000004-C1EE-4289-B61C-ED6698597C32}"/>
            </c:ext>
          </c:extLst>
        </c:ser>
        <c:ser>
          <c:idx val="0"/>
          <c:order val="5"/>
          <c:spPr>
            <a:solidFill>
              <a:srgbClr val="002060"/>
            </a:solidFill>
            <a:ln>
              <a:noFill/>
            </a:ln>
            <a:effectLst/>
          </c:spPr>
          <c:cat>
            <c:numRef>
              <c:f>USAID!$K$2:$K$79</c:f>
              <c:numCache>
                <c:formatCode>General</c:formatCode>
                <c:ptCount val="78"/>
                <c:pt idx="0">
                  <c:v>1948</c:v>
                </c:pt>
                <c:pt idx="1">
                  <c:v>1949</c:v>
                </c:pt>
                <c:pt idx="2">
                  <c:v>1950</c:v>
                </c:pt>
                <c:pt idx="3">
                  <c:v>1951</c:v>
                </c:pt>
                <c:pt idx="4">
                  <c:v>1952</c:v>
                </c:pt>
                <c:pt idx="5">
                  <c:v>1953</c:v>
                </c:pt>
                <c:pt idx="6">
                  <c:v>1954</c:v>
                </c:pt>
                <c:pt idx="7">
                  <c:v>1955</c:v>
                </c:pt>
                <c:pt idx="8">
                  <c:v>1956</c:v>
                </c:pt>
                <c:pt idx="9">
                  <c:v>1957</c:v>
                </c:pt>
                <c:pt idx="10">
                  <c:v>1958</c:v>
                </c:pt>
                <c:pt idx="11">
                  <c:v>1959</c:v>
                </c:pt>
                <c:pt idx="12">
                  <c:v>1960</c:v>
                </c:pt>
                <c:pt idx="13">
                  <c:v>1961</c:v>
                </c:pt>
                <c:pt idx="14">
                  <c:v>1962</c:v>
                </c:pt>
                <c:pt idx="15">
                  <c:v>1963</c:v>
                </c:pt>
                <c:pt idx="16">
                  <c:v>1964</c:v>
                </c:pt>
                <c:pt idx="17">
                  <c:v>1965</c:v>
                </c:pt>
                <c:pt idx="18">
                  <c:v>1966</c:v>
                </c:pt>
                <c:pt idx="19">
                  <c:v>1967</c:v>
                </c:pt>
                <c:pt idx="20">
                  <c:v>1968</c:v>
                </c:pt>
                <c:pt idx="21">
                  <c:v>1969</c:v>
                </c:pt>
                <c:pt idx="22">
                  <c:v>1970</c:v>
                </c:pt>
                <c:pt idx="23">
                  <c:v>1971</c:v>
                </c:pt>
                <c:pt idx="24">
                  <c:v>1972</c:v>
                </c:pt>
                <c:pt idx="25">
                  <c:v>1973</c:v>
                </c:pt>
                <c:pt idx="26">
                  <c:v>1974</c:v>
                </c:pt>
                <c:pt idx="27">
                  <c:v>1975</c:v>
                </c:pt>
                <c:pt idx="28">
                  <c:v>1976</c:v>
                </c:pt>
                <c:pt idx="29">
                  <c:v>1977</c:v>
                </c:pt>
                <c:pt idx="30">
                  <c:v>1978</c:v>
                </c:pt>
                <c:pt idx="31">
                  <c:v>1979</c:v>
                </c:pt>
                <c:pt idx="32">
                  <c:v>1980</c:v>
                </c:pt>
                <c:pt idx="33">
                  <c:v>1981</c:v>
                </c:pt>
                <c:pt idx="34">
                  <c:v>1982</c:v>
                </c:pt>
                <c:pt idx="35">
                  <c:v>1983</c:v>
                </c:pt>
                <c:pt idx="36">
                  <c:v>1984</c:v>
                </c:pt>
                <c:pt idx="37">
                  <c:v>1985</c:v>
                </c:pt>
                <c:pt idx="38">
                  <c:v>1986</c:v>
                </c:pt>
                <c:pt idx="39">
                  <c:v>1987</c:v>
                </c:pt>
                <c:pt idx="40">
                  <c:v>1988</c:v>
                </c:pt>
                <c:pt idx="41">
                  <c:v>1989</c:v>
                </c:pt>
                <c:pt idx="42">
                  <c:v>1990</c:v>
                </c:pt>
                <c:pt idx="43">
                  <c:v>1991</c:v>
                </c:pt>
                <c:pt idx="44">
                  <c:v>1992</c:v>
                </c:pt>
                <c:pt idx="45">
                  <c:v>1993</c:v>
                </c:pt>
                <c:pt idx="46">
                  <c:v>1994</c:v>
                </c:pt>
                <c:pt idx="47">
                  <c:v>1995</c:v>
                </c:pt>
                <c:pt idx="48">
                  <c:v>1996</c:v>
                </c:pt>
                <c:pt idx="49">
                  <c:v>1997</c:v>
                </c:pt>
                <c:pt idx="50">
                  <c:v>1998</c:v>
                </c:pt>
                <c:pt idx="51">
                  <c:v>1999</c:v>
                </c:pt>
                <c:pt idx="52">
                  <c:v>2000</c:v>
                </c:pt>
                <c:pt idx="53">
                  <c:v>2001</c:v>
                </c:pt>
                <c:pt idx="54">
                  <c:v>2002</c:v>
                </c:pt>
                <c:pt idx="55">
                  <c:v>2003</c:v>
                </c:pt>
                <c:pt idx="56">
                  <c:v>2004</c:v>
                </c:pt>
                <c:pt idx="57">
                  <c:v>2005</c:v>
                </c:pt>
                <c:pt idx="58">
                  <c:v>2006</c:v>
                </c:pt>
                <c:pt idx="59">
                  <c:v>2007</c:v>
                </c:pt>
                <c:pt idx="60">
                  <c:v>2008</c:v>
                </c:pt>
                <c:pt idx="61">
                  <c:v>2009</c:v>
                </c:pt>
                <c:pt idx="62">
                  <c:v>2010</c:v>
                </c:pt>
                <c:pt idx="63">
                  <c:v>2011</c:v>
                </c:pt>
                <c:pt idx="64">
                  <c:v>2012</c:v>
                </c:pt>
                <c:pt idx="65">
                  <c:v>2013</c:v>
                </c:pt>
                <c:pt idx="66">
                  <c:v>2014</c:v>
                </c:pt>
                <c:pt idx="67">
                  <c:v>2015</c:v>
                </c:pt>
                <c:pt idx="68">
                  <c:v>2016</c:v>
                </c:pt>
                <c:pt idx="69">
                  <c:v>2017</c:v>
                </c:pt>
                <c:pt idx="70">
                  <c:v>2018</c:v>
                </c:pt>
                <c:pt idx="71">
                  <c:v>2019</c:v>
                </c:pt>
                <c:pt idx="72">
                  <c:v>2020</c:v>
                </c:pt>
                <c:pt idx="73">
                  <c:v>2021</c:v>
                </c:pt>
                <c:pt idx="74">
                  <c:v>2022</c:v>
                </c:pt>
                <c:pt idx="75">
                  <c:v>2023</c:v>
                </c:pt>
                <c:pt idx="76">
                  <c:v>2024</c:v>
                </c:pt>
                <c:pt idx="77">
                  <c:v>2025</c:v>
                </c:pt>
              </c:numCache>
            </c:numRef>
          </c:cat>
          <c:val>
            <c:numRef>
              <c:f>USAID!$L$2:$L$79</c:f>
              <c:numCache>
                <c:formatCode>0</c:formatCode>
                <c:ptCount val="78"/>
                <c:pt idx="0" formatCode="_(* #,##0.0_);_(* \(#,##0.0\);_(* &quot;-&quot;??_);_(@_)">
                  <c:v>0.1</c:v>
                </c:pt>
                <c:pt idx="1">
                  <c:v>0</c:v>
                </c:pt>
                <c:pt idx="2">
                  <c:v>0</c:v>
                </c:pt>
                <c:pt idx="3" formatCode="_(* #,##0.0_);_(* \(#,##0.0\);_(* &quot;-&quot;??_);_(@_)">
                  <c:v>0.4</c:v>
                </c:pt>
                <c:pt idx="4" formatCode="_(* #,##0.0_);_(* \(#,##0.0\);_(* &quot;-&quot;??_);_(@_)">
                  <c:v>10.7</c:v>
                </c:pt>
                <c:pt idx="5" formatCode="_(* #,##0.0_);_(* \(#,##0.0\);_(* &quot;-&quot;??_);_(@_)">
                  <c:v>109.8</c:v>
                </c:pt>
                <c:pt idx="6" formatCode="_(* #,##0.0_);_(* \(#,##0.0\);_(* &quot;-&quot;??_);_(@_)">
                  <c:v>23.3</c:v>
                </c:pt>
                <c:pt idx="7" formatCode="_(* #,##0.0_);_(* \(#,##0.0\);_(* &quot;-&quot;??_);_(@_)">
                  <c:v>149.501</c:v>
                </c:pt>
                <c:pt idx="8" formatCode="_(* #,##0.0_);_(* \(#,##0.0\);_(* &quot;-&quot;??_);_(@_)">
                  <c:v>330.399</c:v>
                </c:pt>
                <c:pt idx="9" formatCode="_(* #,##0.0_);_(* \(#,##0.0\);_(* &quot;-&quot;??_);_(@_)">
                  <c:v>241.57300000000001</c:v>
                </c:pt>
                <c:pt idx="10" formatCode="_(* #,##0.0_);_(* \(#,##0.0\);_(* &quot;-&quot;??_);_(@_)">
                  <c:v>246.24</c:v>
                </c:pt>
                <c:pt idx="11" formatCode="_(* #,##0.0_);_(* \(#,##0.0\);_(* &quot;-&quot;??_);_(@_)">
                  <c:v>288.75799999999998</c:v>
                </c:pt>
                <c:pt idx="12" formatCode="_(* #,##0.0_);_(* \(#,##0.0\);_(* &quot;-&quot;??_);_(@_)">
                  <c:v>323.62900000000002</c:v>
                </c:pt>
                <c:pt idx="13" formatCode="_(* #,##0.0_);_(* \(#,##0.0\);_(* &quot;-&quot;??_);_(@_)">
                  <c:v>213.61199999999999</c:v>
                </c:pt>
                <c:pt idx="14" formatCode="_(* #,##0.0_);_(* \(#,##0.0\);_(* &quot;-&quot;??_);_(@_)">
                  <c:v>498.26499999999999</c:v>
                </c:pt>
                <c:pt idx="15" formatCode="_(* #,##0.0_);_(* \(#,##0.0\);_(* &quot;-&quot;??_);_(@_)">
                  <c:v>412.74200000000002</c:v>
                </c:pt>
                <c:pt idx="16" formatCode="_(* #,##0.0_);_(* \(#,##0.0\);_(* &quot;-&quot;??_);_(@_)">
                  <c:v>426.70299999999997</c:v>
                </c:pt>
                <c:pt idx="17" formatCode="_(* #,##0.0_);_(* \(#,##0.0\);_(* &quot;-&quot;??_);_(@_)">
                  <c:v>361.54399999999998</c:v>
                </c:pt>
                <c:pt idx="18" formatCode="_(* #,##0.0_);_(* \(#,##0.0\);_(* &quot;-&quot;??_);_(@_)">
                  <c:v>151.74600000000001</c:v>
                </c:pt>
                <c:pt idx="19" formatCode="_(* #,##0.0_);_(* \(#,##0.0\);_(* &quot;-&quot;??_);_(@_)">
                  <c:v>235.4</c:v>
                </c:pt>
                <c:pt idx="20" formatCode="_(* #,##0.0_);_(* \(#,##0.0\);_(* &quot;-&quot;??_);_(@_)">
                  <c:v>300.30799999999999</c:v>
                </c:pt>
                <c:pt idx="21" formatCode="_(* #,##0.0_);_(* \(#,##0.0\);_(* &quot;-&quot;??_);_(@_)">
                  <c:v>111.503</c:v>
                </c:pt>
                <c:pt idx="22" formatCode="_(* #,##0.0_);_(* \(#,##0.0\);_(* &quot;-&quot;??_);_(@_)">
                  <c:v>209.988</c:v>
                </c:pt>
                <c:pt idx="23" formatCode="_(* #,##0.0_);_(* \(#,##0.0\);_(* &quot;-&quot;??_);_(@_)">
                  <c:v>108.066</c:v>
                </c:pt>
                <c:pt idx="24" formatCode="_(* #,##0.0_);_(* \(#,##0.0\);_(* &quot;-&quot;??_);_(@_)">
                  <c:v>165.19900000000001</c:v>
                </c:pt>
                <c:pt idx="25" formatCode="_(* #,##0.0_);_(* \(#,##0.0\);_(* &quot;-&quot;??_);_(@_)">
                  <c:v>178.19900000000001</c:v>
                </c:pt>
                <c:pt idx="26" formatCode="_(* #,##0.0_);_(* \(#,##0.0\);_(* &quot;-&quot;??_);_(@_)">
                  <c:v>102.032</c:v>
                </c:pt>
                <c:pt idx="27" formatCode="_(* #,##0.0_);_(* \(#,##0.0\);_(* &quot;-&quot;??_);_(@_)">
                  <c:v>181.15899999999999</c:v>
                </c:pt>
                <c:pt idx="28" formatCode="_(* #,##0.0_);_(* \(#,##0.0\);_(* &quot;-&quot;??_);_(@_)">
                  <c:v>64.5</c:v>
                </c:pt>
                <c:pt idx="29" formatCode="_(* #,##0.0_);_(* \(#,##0.0\);_(* &quot;-&quot;??_);_(@_)">
                  <c:v>108.58199999999999</c:v>
                </c:pt>
                <c:pt idx="30" formatCode="_(* #,##0.0_);_(* \(#,##0.0\);_(* &quot;-&quot;??_);_(@_)">
                  <c:v>78.376999999999995</c:v>
                </c:pt>
                <c:pt idx="31" formatCode="_(* #,##0.0_);_(* \(#,##0.0\);_(* &quot;-&quot;??_);_(@_)">
                  <c:v>50.863999999999997</c:v>
                </c:pt>
                <c:pt idx="32" formatCode="_(* #,##0.0_);_(* \(#,##0.0\);_(* &quot;-&quot;??_);_(@_)">
                  <c:v>58.564</c:v>
                </c:pt>
                <c:pt idx="33" formatCode="_(* #,##0.0_);_(* \(#,##0.0\);_(* &quot;-&quot;??_);_(@_)">
                  <c:v>76.793000000000006</c:v>
                </c:pt>
                <c:pt idx="34" formatCode="_(* #,##0.0_);_(* \(#,##0.0\);_(* &quot;-&quot;??_);_(@_)">
                  <c:v>200.80099999999999</c:v>
                </c:pt>
                <c:pt idx="35" formatCode="_(* #,##0.0_);_(* \(#,##0.0\);_(* &quot;-&quot;??_);_(@_)">
                  <c:v>539.51099999999997</c:v>
                </c:pt>
                <c:pt idx="36" formatCode="_(* #,##0.0_);_(* \(#,##0.0\);_(* &quot;-&quot;??_);_(@_)">
                  <c:v>608.12800000000004</c:v>
                </c:pt>
                <c:pt idx="37" formatCode="_(* #,##0.0_);_(* \(#,##0.0\);_(* &quot;-&quot;??_);_(@_)">
                  <c:v>665.20100000000002</c:v>
                </c:pt>
                <c:pt idx="38" formatCode="_(* #,##0.0_);_(* \(#,##0.0\);_(* &quot;-&quot;??_);_(@_)">
                  <c:v>668.35299999999995</c:v>
                </c:pt>
                <c:pt idx="39" formatCode="_(* #,##0.0_);_(* \(#,##0.0\);_(* &quot;-&quot;??_);_(@_)">
                  <c:v>665.07</c:v>
                </c:pt>
                <c:pt idx="40" formatCode="_(* #,##0.0_);_(* \(#,##0.0\);_(* &quot;-&quot;??_);_(@_)">
                  <c:v>726.60299999999995</c:v>
                </c:pt>
                <c:pt idx="41" formatCode="_(* #,##0.0_);_(* \(#,##0.0\);_(* &quot;-&quot;??_);_(@_)">
                  <c:v>583.04</c:v>
                </c:pt>
                <c:pt idx="42" formatCode="_(* #,##0.0_);_(* \(#,##0.0\);_(* &quot;-&quot;??_);_(@_)">
                  <c:v>542.357889</c:v>
                </c:pt>
                <c:pt idx="43" formatCode="_(* #,##0.0_);_(* \(#,##0.0\);_(* &quot;-&quot;??_);_(@_)">
                  <c:v>101.26622</c:v>
                </c:pt>
                <c:pt idx="44" formatCode="_(* #,##0.0_);_(* \(#,##0.0\);_(* &quot;-&quot;??_);_(@_)">
                  <c:v>21.402699000000002</c:v>
                </c:pt>
                <c:pt idx="45" formatCode="_(* #,##0.0_);_(* \(#,##0.0\);_(* &quot;-&quot;??_);_(@_)">
                  <c:v>52.673999999999999</c:v>
                </c:pt>
                <c:pt idx="46" formatCode="_(* #,##0.0_);_(* \(#,##0.0\);_(* &quot;-&quot;??_);_(@_)">
                  <c:v>49.607999999999997</c:v>
                </c:pt>
                <c:pt idx="47" formatCode="_(* #,##0.0_);_(* \(#,##0.0\);_(* &quot;-&quot;??_);_(@_)">
                  <c:v>17.120999999999999</c:v>
                </c:pt>
                <c:pt idx="48" formatCode="_(* #,##0.0_);_(* \(#,##0.0\);_(* &quot;-&quot;??_);_(@_)">
                  <c:v>17.195723999999998</c:v>
                </c:pt>
                <c:pt idx="49" formatCode="_(* #,##0.0_);_(* \(#,##0.0\);_(* &quot;-&quot;??_);_(@_)">
                  <c:v>43.936318</c:v>
                </c:pt>
                <c:pt idx="50" formatCode="_(* #,##0.0_);_(* \(#,##0.0\);_(* &quot;-&quot;??_);_(@_)">
                  <c:v>28.263005</c:v>
                </c:pt>
                <c:pt idx="51" formatCode="_(* #,##0.0_);_(* \(#,##0.0\);_(* &quot;-&quot;??_);_(@_)">
                  <c:v>83.718175000000002</c:v>
                </c:pt>
                <c:pt idx="52" formatCode="_(* #,##0.0_);_(* \(#,##0.0\);_(* &quot;-&quot;??_);_(@_)">
                  <c:v>23.762793000000002</c:v>
                </c:pt>
                <c:pt idx="53" formatCode="_(* #,##0.0_);_(* \(#,##0.0\);_(* &quot;-&quot;??_);_(@_)">
                  <c:v>175.46139300000002</c:v>
                </c:pt>
                <c:pt idx="54" formatCode="_(* #,##0.0_);_(* \(#,##0.0\);_(* &quot;-&quot;??_);_(@_)">
                  <c:v>830.679757</c:v>
                </c:pt>
                <c:pt idx="55" formatCode="_(* #,##0.0_);_(* \(#,##0.0\);_(* &quot;-&quot;??_);_(@_)">
                  <c:v>562.93100300000003</c:v>
                </c:pt>
                <c:pt idx="56" formatCode="_(* #,##0.0_);_(* \(#,##0.0\);_(* &quot;-&quot;??_);_(@_)">
                  <c:v>401.43259799999998</c:v>
                </c:pt>
                <c:pt idx="57" formatCode="_(* #,##0.0_);_(* \(#,##0.0\);_(* &quot;-&quot;??_);_(@_)">
                  <c:v>712.36169900000004</c:v>
                </c:pt>
                <c:pt idx="58" formatCode="_(* #,##0.0_);_(* \(#,##0.0\);_(* &quot;-&quot;??_);_(@_)">
                  <c:v>887.48823500000003</c:v>
                </c:pt>
                <c:pt idx="59" formatCode="_(* #,##0.0_);_(* \(#,##0.0\);_(* &quot;-&quot;??_);_(@_)">
                  <c:v>823.88893799999994</c:v>
                </c:pt>
                <c:pt idx="60" formatCode="_(* #,##0.0_);_(* \(#,##0.0\);_(* &quot;-&quot;??_);_(@_)">
                  <c:v>866.38555000000008</c:v>
                </c:pt>
                <c:pt idx="61" formatCode="_(* #,##0.0_);_(* \(#,##0.0\);_(* &quot;-&quot;??_);_(@_)">
                  <c:v>1176.731092</c:v>
                </c:pt>
                <c:pt idx="62" formatCode="_(* #,##0.0_);_(* \(#,##0.0\);_(* &quot;-&quot;??_);_(@_)">
                  <c:v>2669.289589</c:v>
                </c:pt>
                <c:pt idx="63" formatCode="_(* #,##0.0_);_(* \(#,##0.0\);_(* &quot;-&quot;??_);_(@_)">
                  <c:v>1947.137557</c:v>
                </c:pt>
                <c:pt idx="64" formatCode="_(* #,##0.0_);_(* \(#,##0.0\);_(* &quot;-&quot;??_);_(@_)">
                  <c:v>1240.4540530000002</c:v>
                </c:pt>
                <c:pt idx="65" formatCode="_(* #,##0.0_);_(* \(#,##0.0\);_(* &quot;-&quot;??_);_(@_)">
                  <c:v>812.99406799999997</c:v>
                </c:pt>
                <c:pt idx="66" formatCode="_(* #,##0.0_);_(* \(#,##0.0\);_(* &quot;-&quot;??_);_(@_)">
                  <c:v>990.71707700000002</c:v>
                </c:pt>
                <c:pt idx="67" formatCode="_(* #,##0.0_);_(* \(#,##0.0\);_(* &quot;-&quot;??_);_(@_)">
                  <c:v>1157.9615919999999</c:v>
                </c:pt>
                <c:pt idx="68" formatCode="_(* #,##0.0_);_(* \(#,##0.0\);_(* &quot;-&quot;??_);_(@_)">
                  <c:v>797.80995600000006</c:v>
                </c:pt>
                <c:pt idx="69" formatCode="_(* #,##0.0_);_(* \(#,##0.0\);_(* &quot;-&quot;??_);_(@_)">
                  <c:v>839.96842600000002</c:v>
                </c:pt>
                <c:pt idx="70" formatCode="_(* #,##0.0_);_(* \(#,##0.0\);_(* &quot;-&quot;??_);_(@_)">
                  <c:v>437.93024800000001</c:v>
                </c:pt>
                <c:pt idx="71" formatCode="_(* #,##0.0_);_(* \(#,##0.0\);_(* &quot;-&quot;??_);_(@_)">
                  <c:v>684.68375300000002</c:v>
                </c:pt>
                <c:pt idx="72" formatCode="_(* #,##0.0_);_(* \(#,##0.0\);_(* &quot;-&quot;??_);_(@_)">
                  <c:v>196.794025</c:v>
                </c:pt>
                <c:pt idx="73" formatCode="_(* #,##0.0_);_(* \(#,##0.0\);_(* &quot;-&quot;??_);_(@_)">
                  <c:v>184.188546</c:v>
                </c:pt>
                <c:pt idx="74" formatCode="_(* #,##0.0_);_(* \(#,##0.0\);_(* &quot;-&quot;??_);_(@_)">
                  <c:v>190.31525399999998</c:v>
                </c:pt>
                <c:pt idx="75" formatCode="_(* #,##0.0_);_(* \(#,##0.0\);_(* &quot;-&quot;??_);_(@_)">
                  <c:v>169.86040299999999</c:v>
                </c:pt>
                <c:pt idx="76" formatCode="_(* #,##0.0_);_(* \(#,##0.0\);_(* &quot;-&quot;??_);_(@_)">
                  <c:v>136.563266</c:v>
                </c:pt>
                <c:pt idx="77" formatCode="_(* #,##0.0_);_(* \(#,##0.0\);_(* &quot;-&quot;??_);_(@_)">
                  <c:v>22.206175999999999</c:v>
                </c:pt>
              </c:numCache>
            </c:numRef>
          </c:val>
          <c:extLst xmlns:c16r2="http://schemas.microsoft.com/office/drawing/2015/06/chart">
            <c:ext xmlns:c16="http://schemas.microsoft.com/office/drawing/2014/chart" uri="{C3380CC4-5D6E-409C-BE32-E72D297353CC}">
              <c16:uniqueId val="{00000005-C1EE-4289-B61C-ED6698597C32}"/>
            </c:ext>
          </c:extLst>
        </c:ser>
        <c:dLbls>
          <c:showLegendKey val="0"/>
          <c:showVal val="0"/>
          <c:showCatName val="0"/>
          <c:showSerName val="0"/>
          <c:showPercent val="0"/>
          <c:showBubbleSize val="0"/>
        </c:dLbls>
        <c:axId val="459337280"/>
        <c:axId val="459330560"/>
      </c:areaChart>
      <c:catAx>
        <c:axId val="459337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Cambria" panose="02040503050406030204" pitchFamily="18" charset="0"/>
                <a:ea typeface="+mn-ea"/>
                <a:cs typeface="+mn-cs"/>
              </a:defRPr>
            </a:pPr>
            <a:endParaRPr lang="en-US"/>
          </a:p>
        </c:txPr>
        <c:crossAx val="459330560"/>
        <c:crosses val="autoZero"/>
        <c:auto val="1"/>
        <c:lblAlgn val="ctr"/>
        <c:lblOffset val="100"/>
        <c:noMultiLvlLbl val="0"/>
      </c:catAx>
      <c:valAx>
        <c:axId val="459330560"/>
        <c:scaling>
          <c:orientation val="minMax"/>
          <c:max val="3000"/>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Cambria" panose="02040503050406030204" pitchFamily="18" charset="0"/>
                    <a:ea typeface="+mn-ea"/>
                    <a:cs typeface="+mn-cs"/>
                  </a:defRPr>
                </a:pPr>
                <a:r>
                  <a:rPr lang="en-US" b="1"/>
                  <a:t>Current</a:t>
                </a:r>
                <a:r>
                  <a:rPr lang="en-US" b="1" baseline="0"/>
                  <a:t> Million US$</a:t>
                </a:r>
                <a:endParaRPr lang="en-US"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Cambria" panose="02040503050406030204" pitchFamily="18" charset="0"/>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mbria" panose="02040503050406030204" pitchFamily="18" charset="0"/>
                <a:ea typeface="+mn-ea"/>
                <a:cs typeface="+mn-cs"/>
              </a:defRPr>
            </a:pPr>
            <a:endParaRPr lang="en-US"/>
          </a:p>
        </c:txPr>
        <c:crossAx val="459337280"/>
        <c:crosses val="autoZero"/>
        <c:crossBetween val="midCat"/>
      </c:valAx>
      <c:spPr>
        <a:noFill/>
        <a:ln>
          <a:noFill/>
        </a:ln>
        <a:effectLst/>
      </c:spPr>
    </c:plotArea>
    <c:plotVisOnly val="1"/>
    <c:dispBlanksAs val="zero"/>
    <c:showDLblsOverMax val="0"/>
  </c:chart>
  <c:spPr>
    <a:noFill/>
    <a:ln w="9525" cap="flat" cmpd="sng" algn="ctr">
      <a:noFill/>
      <a:round/>
    </a:ln>
    <a:effectLst/>
  </c:spPr>
  <c:txPr>
    <a:bodyPr/>
    <a:lstStyle/>
    <a:p>
      <a:pPr>
        <a:defRPr>
          <a:latin typeface="Cambria" panose="020405030504060302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7E353-3C39-4570-A089-46C69D3A7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13</Pages>
  <Words>5041</Words>
  <Characters>28739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AL-HAMD</dc:creator>
  <cp:keywords/>
  <dc:description/>
  <cp:lastModifiedBy>AL-HAMD</cp:lastModifiedBy>
  <cp:revision>12</cp:revision>
  <dcterms:created xsi:type="dcterms:W3CDTF">2025-04-30T18:34:00Z</dcterms:created>
  <dcterms:modified xsi:type="dcterms:W3CDTF">2025-04-30T21:54:00Z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db3972e8fa4bfab6b1678b515f5db765ba9cbe785202dff149f8315b782288a4</vt:lpwstr>
  </property>
</Properties>
</file>